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8457" w14:textId="77777777" w:rsidR="00187819" w:rsidRDefault="00187819" w:rsidP="00605443">
      <w:pPr>
        <w:pStyle w:val="Header"/>
        <w:tabs>
          <w:tab w:val="clear" w:pos="4513"/>
          <w:tab w:val="clear" w:pos="9026"/>
        </w:tabs>
        <w:spacing w:after="160" w:line="259" w:lineRule="auto"/>
      </w:pPr>
      <w:r w:rsidRPr="00187819">
        <w:t xml:space="preserve"> </w:t>
      </w:r>
    </w:p>
    <w:p w14:paraId="11E4EBC1" w14:textId="29768A72" w:rsidR="00605443" w:rsidRPr="00512F40" w:rsidRDefault="00605443" w:rsidP="00605443">
      <w:pPr>
        <w:pStyle w:val="Heading1"/>
        <w:jc w:val="right"/>
        <w:rPr>
          <w:color w:val="538135" w:themeColor="accent6" w:themeShade="BF"/>
          <w:sz w:val="18"/>
          <w:szCs w:val="18"/>
        </w:rPr>
      </w:pPr>
      <w:r w:rsidRPr="002A66A9">
        <w:rPr>
          <w:color w:val="auto"/>
          <w:sz w:val="18"/>
          <w:szCs w:val="18"/>
        </w:rPr>
        <w:t xml:space="preserve">Next Review: </w:t>
      </w:r>
      <w:r w:rsidR="00F35816" w:rsidRPr="002A66A9">
        <w:rPr>
          <w:color w:val="auto"/>
          <w:sz w:val="18"/>
          <w:szCs w:val="18"/>
        </w:rPr>
        <w:t>202</w:t>
      </w:r>
      <w:r w:rsidR="004976C2" w:rsidRPr="002A66A9">
        <w:rPr>
          <w:color w:val="auto"/>
          <w:sz w:val="18"/>
          <w:szCs w:val="18"/>
        </w:rPr>
        <w:t>7</w:t>
      </w:r>
    </w:p>
    <w:p w14:paraId="1634FF0B" w14:textId="292F4D76" w:rsidR="00F35816" w:rsidRPr="004976C2" w:rsidRDefault="004976C2" w:rsidP="002A66A9">
      <w:pPr>
        <w:pStyle w:val="Heading1"/>
        <w:spacing w:after="0" w:line="240" w:lineRule="auto"/>
        <w:ind w:right="96"/>
        <w:jc w:val="both"/>
        <w:rPr>
          <w:rFonts w:asciiTheme="majorHAnsi" w:hAnsiTheme="majorHAnsi" w:cstheme="majorHAnsi"/>
          <w:color w:val="7030A0"/>
        </w:rPr>
      </w:pPr>
      <w:r w:rsidRPr="004976C2">
        <w:rPr>
          <w:rFonts w:asciiTheme="majorHAnsi" w:hAnsiTheme="majorHAnsi" w:cstheme="majorHAnsi"/>
          <w:color w:val="7030A0"/>
        </w:rPr>
        <w:t>St Patrick’s Primary School</w:t>
      </w:r>
      <w:r w:rsidR="00F35816" w:rsidRPr="004976C2">
        <w:rPr>
          <w:rFonts w:asciiTheme="majorHAnsi" w:hAnsiTheme="majorHAnsi" w:cstheme="majorHAnsi"/>
          <w:color w:val="7030A0"/>
        </w:rPr>
        <w:t xml:space="preserve"> Recruitment Procedures</w:t>
      </w:r>
    </w:p>
    <w:p w14:paraId="0A28F7C1" w14:textId="77777777" w:rsidR="00F35816" w:rsidRPr="00091EB0" w:rsidRDefault="00F35816" w:rsidP="002A66A9">
      <w:pPr>
        <w:pStyle w:val="BodyText"/>
        <w:spacing w:before="0" w:after="0"/>
        <w:ind w:right="96"/>
        <w:jc w:val="both"/>
        <w:rPr>
          <w:rFonts w:asciiTheme="minorHAnsi" w:hAnsiTheme="minorHAnsi" w:cstheme="minorHAnsi"/>
          <w:b/>
          <w:sz w:val="22"/>
          <w:szCs w:val="22"/>
          <w:highlight w:val="yellow"/>
          <w:lang w:val="en-US"/>
        </w:rPr>
      </w:pPr>
      <w:r>
        <w:rPr>
          <w:rFonts w:asciiTheme="majorHAnsi" w:hAnsiTheme="majorHAnsi" w:cstheme="majorHAnsi"/>
          <w:b/>
          <w:noProof/>
          <w:color w:val="391B76"/>
          <w:sz w:val="32"/>
          <w:szCs w:val="22"/>
          <w:lang w:val="en-US" w:eastAsia="en-AU"/>
        </w:rPr>
        <w:t>Procedures</w:t>
      </w:r>
    </w:p>
    <w:p w14:paraId="60B567C6" w14:textId="1814C0B9" w:rsidR="00F35816" w:rsidRPr="001969B2" w:rsidRDefault="00F35816" w:rsidP="002A66A9">
      <w:pPr>
        <w:pStyle w:val="BodyText"/>
        <w:spacing w:before="0" w:after="0"/>
        <w:ind w:right="96"/>
        <w:jc w:val="both"/>
        <w:rPr>
          <w:rFonts w:asciiTheme="minorHAnsi" w:hAnsiTheme="minorHAnsi" w:cstheme="minorHAnsi"/>
          <w:color w:val="auto"/>
          <w:lang w:val="en-US"/>
        </w:rPr>
      </w:pPr>
      <w:r w:rsidRPr="001969B2">
        <w:rPr>
          <w:rFonts w:asciiTheme="minorHAnsi" w:hAnsiTheme="minorHAnsi" w:cstheme="minorHAnsi"/>
          <w:color w:val="auto"/>
          <w:lang w:val="en-US"/>
        </w:rPr>
        <w:t xml:space="preserve">The practices that the school will implement in recruiting and selecting staff and volunteers </w:t>
      </w:r>
      <w:r>
        <w:rPr>
          <w:rFonts w:asciiTheme="minorHAnsi" w:hAnsiTheme="minorHAnsi" w:cstheme="minorHAnsi"/>
          <w:color w:val="auto"/>
          <w:lang w:val="en-US"/>
        </w:rPr>
        <w:t>will</w:t>
      </w:r>
      <w:r w:rsidRPr="001969B2">
        <w:rPr>
          <w:rFonts w:asciiTheme="minorHAnsi" w:hAnsiTheme="minorHAnsi" w:cstheme="minorHAnsi"/>
          <w:color w:val="auto"/>
          <w:lang w:val="en-US"/>
        </w:rPr>
        <w:t xml:space="preserve"> comply and be consistent with </w:t>
      </w:r>
      <w:r w:rsidR="004976C2">
        <w:rPr>
          <w:rFonts w:asciiTheme="minorHAnsi" w:hAnsiTheme="minorHAnsi" w:cstheme="minorHAnsi"/>
          <w:color w:val="auto"/>
          <w:lang w:val="en-US"/>
        </w:rPr>
        <w:t>VCEA</w:t>
      </w:r>
      <w:r w:rsidRPr="001969B2">
        <w:rPr>
          <w:rFonts w:asciiTheme="minorHAnsi" w:hAnsiTheme="minorHAnsi" w:cstheme="minorHAnsi"/>
          <w:color w:val="auto"/>
          <w:lang w:val="en-US"/>
        </w:rPr>
        <w:t xml:space="preserve"> guidelines</w:t>
      </w:r>
      <w:r>
        <w:rPr>
          <w:rFonts w:asciiTheme="minorHAnsi" w:hAnsiTheme="minorHAnsi" w:cstheme="minorHAnsi"/>
          <w:color w:val="auto"/>
          <w:lang w:val="en-US"/>
        </w:rPr>
        <w:t>.</w:t>
      </w:r>
    </w:p>
    <w:p w14:paraId="2A5B0DC5" w14:textId="6F9AFBC9" w:rsidR="00F35816" w:rsidRPr="006F4DFD" w:rsidRDefault="00F35816" w:rsidP="002A66A9">
      <w:pPr>
        <w:keepNext/>
        <w:keepLines/>
        <w:spacing w:after="0" w:line="240" w:lineRule="auto"/>
        <w:ind w:right="96"/>
        <w:jc w:val="both"/>
        <w:outlineLvl w:val="1"/>
        <w:rPr>
          <w:rFonts w:eastAsia="Calibri" w:cstheme="minorHAnsi"/>
          <w:sz w:val="21"/>
          <w:szCs w:val="21"/>
          <w:lang w:val="en-US"/>
        </w:rPr>
      </w:pPr>
      <w:r w:rsidRPr="006F4DFD">
        <w:rPr>
          <w:rFonts w:eastAsia="Calibri" w:cstheme="minorHAnsi"/>
          <w:sz w:val="21"/>
          <w:szCs w:val="21"/>
          <w:lang w:val="en-US"/>
        </w:rPr>
        <w:t xml:space="preserve">These procedures are to be read in conjunction with the </w:t>
      </w:r>
      <w:r w:rsidR="004976C2" w:rsidRPr="004976C2">
        <w:rPr>
          <w:iCs/>
        </w:rPr>
        <w:t>St Patrick’s</w:t>
      </w:r>
      <w:r w:rsidRPr="004976C2">
        <w:rPr>
          <w:rFonts w:cstheme="minorHAnsi"/>
          <w:lang w:val="en-US"/>
        </w:rPr>
        <w:t xml:space="preserve"> </w:t>
      </w:r>
      <w:r w:rsidRPr="004976C2">
        <w:rPr>
          <w:rFonts w:eastAsia="Calibri" w:cstheme="minorHAnsi"/>
          <w:sz w:val="21"/>
          <w:szCs w:val="21"/>
          <w:lang w:val="en-US"/>
        </w:rPr>
        <w:t>Recruitment Policy</w:t>
      </w:r>
      <w:r>
        <w:rPr>
          <w:rFonts w:eastAsia="Calibri" w:cstheme="minorHAnsi"/>
          <w:sz w:val="21"/>
          <w:szCs w:val="21"/>
          <w:lang w:val="en-US"/>
        </w:rPr>
        <w:t>.</w:t>
      </w:r>
    </w:p>
    <w:p w14:paraId="022BF531" w14:textId="77777777" w:rsidR="00DE65B4" w:rsidRDefault="00DE65B4" w:rsidP="002A66A9">
      <w:pPr>
        <w:keepNext/>
        <w:keepLines/>
        <w:spacing w:after="0" w:line="240" w:lineRule="auto"/>
        <w:ind w:right="96"/>
        <w:jc w:val="both"/>
        <w:outlineLvl w:val="1"/>
        <w:rPr>
          <w:rFonts w:asciiTheme="majorHAnsi" w:hAnsiTheme="majorHAnsi" w:cstheme="majorHAnsi"/>
          <w:b/>
          <w:color w:val="391B76"/>
          <w:sz w:val="28"/>
          <w:szCs w:val="28"/>
        </w:rPr>
      </w:pPr>
    </w:p>
    <w:p w14:paraId="6B6A1C3C" w14:textId="77777777" w:rsidR="00F35816" w:rsidRPr="00EE31AD"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EE31AD">
        <w:rPr>
          <w:rFonts w:asciiTheme="majorHAnsi" w:hAnsiTheme="majorHAnsi" w:cstheme="majorHAnsi"/>
          <w:b/>
          <w:color w:val="391B76"/>
          <w:sz w:val="28"/>
          <w:szCs w:val="28"/>
        </w:rPr>
        <w:t>Child-safe recruitment practices</w:t>
      </w:r>
    </w:p>
    <w:p w14:paraId="60CA15EB" w14:textId="225368C7" w:rsidR="00F35816" w:rsidRDefault="004976C2" w:rsidP="002A66A9">
      <w:pPr>
        <w:pStyle w:val="BodyText"/>
        <w:spacing w:before="0" w:after="0"/>
        <w:ind w:right="96"/>
        <w:jc w:val="both"/>
        <w:rPr>
          <w:rFonts w:asciiTheme="minorHAnsi" w:hAnsiTheme="minorHAnsi" w:cstheme="minorHAnsi"/>
          <w:color w:val="auto"/>
          <w:lang w:val="en-US"/>
        </w:rPr>
      </w:pPr>
      <w:r w:rsidRPr="004976C2">
        <w:rPr>
          <w:iCs/>
          <w:color w:val="auto"/>
        </w:rPr>
        <w:t>St Patrick’s</w:t>
      </w:r>
      <w:r w:rsidRPr="004976C2">
        <w:rPr>
          <w:rFonts w:cstheme="minorHAnsi"/>
          <w:color w:val="auto"/>
          <w:lang w:val="en-US"/>
        </w:rPr>
        <w:t xml:space="preserve"> </w:t>
      </w:r>
      <w:r w:rsidR="00F35816">
        <w:rPr>
          <w:rFonts w:asciiTheme="minorHAnsi" w:hAnsiTheme="minorHAnsi" w:cstheme="minorHAnsi"/>
          <w:color w:val="auto"/>
          <w:lang w:val="en-US"/>
        </w:rPr>
        <w:t xml:space="preserve">is </w:t>
      </w:r>
      <w:r w:rsidR="00F35816" w:rsidRPr="001969B2">
        <w:rPr>
          <w:rFonts w:asciiTheme="minorHAnsi" w:hAnsiTheme="minorHAnsi" w:cstheme="minorHAnsi"/>
          <w:color w:val="auto"/>
          <w:lang w:val="en-US"/>
        </w:rPr>
        <w:t>committed to ensuring that our recruitment practices create a safe environment for our students. We have established policies and procedures for recruiting employees and volunteers, for assessing their suitability to work with children.</w:t>
      </w:r>
      <w:r w:rsidR="00657B25">
        <w:rPr>
          <w:rFonts w:asciiTheme="minorHAnsi" w:hAnsiTheme="minorHAnsi" w:cstheme="minorHAnsi"/>
          <w:color w:val="auto"/>
          <w:lang w:val="en-US"/>
        </w:rPr>
        <w:t xml:space="preserve"> </w:t>
      </w:r>
      <w:r w:rsidR="00F35816" w:rsidRPr="001969B2">
        <w:rPr>
          <w:rFonts w:asciiTheme="minorHAnsi" w:hAnsiTheme="minorHAnsi" w:cstheme="minorHAnsi"/>
          <w:color w:val="auto"/>
          <w:lang w:val="en-US"/>
        </w:rPr>
        <w:t>Our recruitment processes are designed to select appropriate staff and volunteers, and to assess their suitability to work at our school and with children.</w:t>
      </w:r>
    </w:p>
    <w:p w14:paraId="169FE2A5" w14:textId="77777777" w:rsidR="002A66A9" w:rsidRPr="001969B2" w:rsidRDefault="002A66A9" w:rsidP="002A66A9">
      <w:pPr>
        <w:pStyle w:val="BodyText"/>
        <w:spacing w:before="0" w:after="0"/>
        <w:ind w:right="96"/>
        <w:jc w:val="both"/>
        <w:rPr>
          <w:rFonts w:asciiTheme="minorHAnsi" w:hAnsiTheme="minorHAnsi" w:cstheme="minorHAnsi"/>
          <w:color w:val="auto"/>
          <w:lang w:val="en-US"/>
        </w:rPr>
      </w:pPr>
    </w:p>
    <w:p w14:paraId="43B7CD56" w14:textId="77777777" w:rsidR="00F35816" w:rsidRDefault="00F35816" w:rsidP="002A66A9">
      <w:pPr>
        <w:pStyle w:val="BodyText"/>
        <w:spacing w:before="0" w:after="0"/>
        <w:ind w:right="96"/>
        <w:jc w:val="both"/>
        <w:rPr>
          <w:rFonts w:asciiTheme="minorHAnsi" w:hAnsiTheme="minorHAnsi" w:cstheme="minorHAnsi"/>
          <w:color w:val="auto"/>
          <w:lang w:val="en-US"/>
        </w:rPr>
      </w:pPr>
      <w:r w:rsidRPr="001969B2">
        <w:rPr>
          <w:rFonts w:asciiTheme="minorHAnsi" w:hAnsiTheme="minorHAnsi" w:cstheme="minorHAnsi"/>
          <w:color w:val="auto"/>
          <w:lang w:val="en-US"/>
        </w:rPr>
        <w:t>Each job description for staff and volunteers involved in child-connected work (for roles with direct contact with children that is regular and not incidental to the work) has a clear statement that sets out the requirements, duties and responsibilities regarding child safety and wellbeing for those in that role, and the occupant’s essential or relevant qualifications, experience and attributes in relation to child safety and wellbeing.</w:t>
      </w:r>
    </w:p>
    <w:p w14:paraId="74708112" w14:textId="77777777" w:rsidR="002A66A9" w:rsidRPr="001969B2" w:rsidRDefault="002A66A9" w:rsidP="002A66A9">
      <w:pPr>
        <w:pStyle w:val="BodyText"/>
        <w:spacing w:before="0" w:after="0"/>
        <w:ind w:right="96"/>
        <w:jc w:val="both"/>
        <w:rPr>
          <w:rFonts w:asciiTheme="minorHAnsi" w:hAnsiTheme="minorHAnsi" w:cstheme="minorHAnsi"/>
          <w:color w:val="auto"/>
          <w:lang w:val="en-US"/>
        </w:rPr>
      </w:pPr>
    </w:p>
    <w:p w14:paraId="7D4D2478" w14:textId="6BC42C06" w:rsidR="00F35816" w:rsidRDefault="00F35816" w:rsidP="002A66A9">
      <w:pPr>
        <w:pStyle w:val="BodyText"/>
        <w:spacing w:before="0" w:after="0"/>
        <w:ind w:right="96"/>
        <w:jc w:val="both"/>
        <w:rPr>
          <w:rFonts w:asciiTheme="minorHAnsi" w:hAnsiTheme="minorHAnsi" w:cstheme="minorBidi"/>
          <w:color w:val="auto"/>
          <w:lang w:val="en-US"/>
        </w:rPr>
      </w:pPr>
      <w:r w:rsidRPr="78171706">
        <w:rPr>
          <w:rFonts w:asciiTheme="minorHAnsi" w:hAnsiTheme="minorHAnsi" w:cstheme="minorBidi"/>
          <w:color w:val="auto"/>
          <w:lang w:val="en-US"/>
        </w:rPr>
        <w:t xml:space="preserve">All applicants for child-connected work at the school are informed about these requirements and the school’s child safety and wellbeing practices, including the </w:t>
      </w:r>
      <w:r w:rsidR="004976C2" w:rsidRPr="004976C2">
        <w:rPr>
          <w:iCs/>
          <w:color w:val="auto"/>
        </w:rPr>
        <w:t>St Patrick’s</w:t>
      </w:r>
      <w:r w:rsidR="004976C2" w:rsidRPr="004976C2">
        <w:rPr>
          <w:rFonts w:cstheme="minorHAnsi"/>
          <w:color w:val="auto"/>
          <w:lang w:val="en-US"/>
        </w:rPr>
        <w:t xml:space="preserve"> </w:t>
      </w:r>
      <w:r w:rsidRPr="78171706">
        <w:rPr>
          <w:rFonts w:asciiTheme="minorHAnsi" w:hAnsiTheme="minorHAnsi" w:cstheme="minorBidi"/>
          <w:color w:val="auto"/>
          <w:lang w:val="en-US"/>
        </w:rPr>
        <w:t>Safeguarding Children and Young People Code of Conduct, prior to commencing work (including as a volunteer) at the school.</w:t>
      </w:r>
    </w:p>
    <w:p w14:paraId="7D1AD1F1" w14:textId="77777777" w:rsidR="002A66A9" w:rsidRPr="001969B2" w:rsidRDefault="002A66A9" w:rsidP="002A66A9">
      <w:pPr>
        <w:pStyle w:val="BodyText"/>
        <w:spacing w:before="0" w:after="0"/>
        <w:ind w:right="96"/>
        <w:jc w:val="both"/>
        <w:rPr>
          <w:rFonts w:asciiTheme="minorHAnsi" w:hAnsiTheme="minorHAnsi" w:cstheme="minorBidi"/>
          <w:color w:val="auto"/>
          <w:lang w:val="en-US"/>
        </w:rPr>
      </w:pPr>
    </w:p>
    <w:p w14:paraId="137D13B2" w14:textId="4450210A" w:rsidR="00F35816" w:rsidRDefault="00F35816" w:rsidP="002A66A9">
      <w:pPr>
        <w:pStyle w:val="BodyText"/>
        <w:spacing w:before="0" w:after="0"/>
        <w:ind w:right="96"/>
        <w:jc w:val="both"/>
        <w:rPr>
          <w:rFonts w:asciiTheme="minorHAnsi" w:hAnsiTheme="minorHAnsi" w:cstheme="minorBidi"/>
          <w:color w:val="auto"/>
          <w:lang w:val="en-US"/>
        </w:rPr>
      </w:pPr>
      <w:r w:rsidRPr="78171706">
        <w:rPr>
          <w:rFonts w:asciiTheme="minorHAnsi" w:hAnsiTheme="minorHAnsi" w:cstheme="minorBidi"/>
          <w:color w:val="auto"/>
          <w:lang w:val="en-US"/>
        </w:rPr>
        <w:t xml:space="preserve">Once employed or engaged, staff and volunteers participate in an induction procedure that is appropriate to the nature of their role, and that further reiterates the person’s duties and responsibilities regarding child safety and wellbeing. Where relevant to their role, the induction procedure will also cover the </w:t>
      </w:r>
      <w:r w:rsidR="004976C2" w:rsidRPr="004976C2">
        <w:rPr>
          <w:iCs/>
          <w:color w:val="auto"/>
        </w:rPr>
        <w:t>St Patrick’s</w:t>
      </w:r>
      <w:r w:rsidR="004976C2" w:rsidRPr="004976C2">
        <w:rPr>
          <w:rFonts w:cstheme="minorHAnsi"/>
          <w:color w:val="auto"/>
          <w:lang w:val="en-US"/>
        </w:rPr>
        <w:t xml:space="preserve"> </w:t>
      </w:r>
      <w:r w:rsidRPr="78171706">
        <w:rPr>
          <w:rFonts w:asciiTheme="minorHAnsi" w:hAnsiTheme="minorHAnsi" w:cstheme="minorBidi"/>
          <w:color w:val="auto"/>
          <w:lang w:val="en-US"/>
        </w:rPr>
        <w:t xml:space="preserve">Complaints Handling Policy and Procedures (and incorporated policies and procedures). </w:t>
      </w:r>
    </w:p>
    <w:p w14:paraId="3B4004B8" w14:textId="77777777" w:rsidR="002A66A9" w:rsidRPr="001969B2" w:rsidRDefault="002A66A9" w:rsidP="002A66A9">
      <w:pPr>
        <w:pStyle w:val="BodyText"/>
        <w:spacing w:before="0" w:after="0"/>
        <w:ind w:right="96"/>
        <w:jc w:val="both"/>
        <w:rPr>
          <w:rFonts w:asciiTheme="minorHAnsi" w:hAnsiTheme="minorHAnsi" w:cstheme="minorBidi"/>
          <w:color w:val="auto"/>
          <w:lang w:val="en-US"/>
        </w:rPr>
      </w:pPr>
    </w:p>
    <w:p w14:paraId="40695022" w14:textId="7A39D87B" w:rsidR="00F35816" w:rsidRDefault="00F35816" w:rsidP="002A66A9">
      <w:pPr>
        <w:pStyle w:val="BodyText"/>
        <w:spacing w:before="0" w:after="0"/>
        <w:ind w:right="96"/>
        <w:jc w:val="both"/>
        <w:rPr>
          <w:rFonts w:asciiTheme="minorHAnsi" w:hAnsiTheme="minorHAnsi" w:cstheme="minorBidi"/>
          <w:color w:val="auto"/>
          <w:lang w:val="en-US"/>
        </w:rPr>
      </w:pPr>
      <w:r w:rsidRPr="78171706">
        <w:rPr>
          <w:rFonts w:asciiTheme="minorHAnsi" w:hAnsiTheme="minorHAnsi" w:cstheme="minorBidi"/>
          <w:color w:val="auto"/>
          <w:lang w:val="en-US"/>
        </w:rPr>
        <w:t xml:space="preserve">All staff and volunteers are required to read and sign a </w:t>
      </w:r>
      <w:r w:rsidR="004976C2" w:rsidRPr="004976C2">
        <w:rPr>
          <w:iCs/>
          <w:color w:val="auto"/>
        </w:rPr>
        <w:t>St Patrick’s</w:t>
      </w:r>
      <w:r w:rsidR="004976C2" w:rsidRPr="004976C2">
        <w:rPr>
          <w:rFonts w:cstheme="minorHAnsi"/>
          <w:color w:val="auto"/>
          <w:lang w:val="en-US"/>
        </w:rPr>
        <w:t xml:space="preserve"> </w:t>
      </w:r>
      <w:r w:rsidRPr="78171706">
        <w:rPr>
          <w:rFonts w:asciiTheme="minorHAnsi" w:hAnsiTheme="minorHAnsi" w:cstheme="minorBidi"/>
          <w:color w:val="auto"/>
          <w:lang w:val="en-US"/>
        </w:rPr>
        <w:t>Safeguarding Children and Young People Code of Conduct and relevant child safety and wellbeing policies prior to commencing their work with children. They are also made aware of their responsibilities to children and students, information sharing and reporting obligations and record keeping obligations.</w:t>
      </w:r>
    </w:p>
    <w:p w14:paraId="3EF575A6" w14:textId="77777777" w:rsidR="002A66A9" w:rsidRPr="001969B2" w:rsidRDefault="002A66A9" w:rsidP="002A66A9">
      <w:pPr>
        <w:pStyle w:val="BodyText"/>
        <w:spacing w:before="0" w:after="0"/>
        <w:ind w:right="96"/>
        <w:jc w:val="both"/>
        <w:rPr>
          <w:rFonts w:asciiTheme="minorHAnsi" w:hAnsiTheme="minorHAnsi" w:cstheme="minorBidi"/>
          <w:color w:val="auto"/>
          <w:lang w:val="en-US"/>
        </w:rPr>
      </w:pPr>
    </w:p>
    <w:p w14:paraId="2333F23C" w14:textId="5D454928" w:rsidR="00F35816" w:rsidRDefault="002A66A9" w:rsidP="002A66A9">
      <w:pPr>
        <w:pStyle w:val="BodyText"/>
        <w:spacing w:before="0" w:after="0"/>
        <w:ind w:right="96"/>
        <w:jc w:val="both"/>
        <w:rPr>
          <w:rFonts w:asciiTheme="minorHAnsi" w:hAnsiTheme="minorHAnsi" w:cstheme="minorBidi"/>
          <w:color w:val="auto"/>
          <w:lang w:val="en-US"/>
        </w:rPr>
      </w:pPr>
      <w:r w:rsidRPr="004976C2">
        <w:rPr>
          <w:iCs/>
          <w:color w:val="auto"/>
        </w:rPr>
        <w:t>St Patrick’s</w:t>
      </w:r>
      <w:r w:rsidRPr="004976C2">
        <w:rPr>
          <w:rFonts w:cstheme="minorHAnsi"/>
          <w:color w:val="auto"/>
          <w:lang w:val="en-US"/>
        </w:rPr>
        <w:t xml:space="preserve"> </w:t>
      </w:r>
      <w:r w:rsidR="00F35816" w:rsidRPr="78171706">
        <w:rPr>
          <w:rFonts w:asciiTheme="minorHAnsi" w:hAnsiTheme="minorHAnsi" w:cstheme="minorBidi"/>
          <w:color w:val="auto"/>
          <w:lang w:val="en-US"/>
        </w:rPr>
        <w:t>will ensure that staff and volunteers are provided with appropriate training and development opportunities as well as ongoing supervision and management to ensure their conduct is consistent with the school's child safety and wellbeing policies and procedures.</w:t>
      </w:r>
    </w:p>
    <w:p w14:paraId="02C4A8E2" w14:textId="77777777" w:rsidR="002A66A9" w:rsidRPr="001969B2" w:rsidRDefault="002A66A9" w:rsidP="002A66A9">
      <w:pPr>
        <w:pStyle w:val="BodyText"/>
        <w:spacing w:before="0" w:after="0"/>
        <w:ind w:right="96"/>
        <w:jc w:val="both"/>
        <w:rPr>
          <w:rFonts w:asciiTheme="minorHAnsi" w:hAnsiTheme="minorHAnsi" w:cstheme="minorBidi"/>
          <w:color w:val="auto"/>
          <w:lang w:val="en-US"/>
        </w:rPr>
      </w:pPr>
    </w:p>
    <w:p w14:paraId="1AE09F06" w14:textId="77777777" w:rsidR="00F35816" w:rsidRPr="00EE31AD"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EE31AD">
        <w:rPr>
          <w:rFonts w:asciiTheme="majorHAnsi" w:hAnsiTheme="majorHAnsi" w:cstheme="majorHAnsi"/>
          <w:b/>
          <w:color w:val="391B76"/>
          <w:sz w:val="28"/>
          <w:szCs w:val="28"/>
        </w:rPr>
        <w:t>New staff</w:t>
      </w:r>
    </w:p>
    <w:p w14:paraId="364157A3" w14:textId="77777777" w:rsidR="00F35816" w:rsidRPr="001969B2" w:rsidRDefault="00F35816" w:rsidP="002A66A9">
      <w:pPr>
        <w:pStyle w:val="BodyText"/>
        <w:spacing w:before="0" w:after="0"/>
        <w:ind w:right="96"/>
        <w:jc w:val="both"/>
        <w:rPr>
          <w:rFonts w:asciiTheme="minorHAnsi" w:hAnsiTheme="minorHAnsi" w:cstheme="minorHAnsi"/>
          <w:color w:val="auto"/>
          <w:lang w:val="en-US"/>
        </w:rPr>
      </w:pPr>
      <w:r w:rsidRPr="001969B2">
        <w:rPr>
          <w:rFonts w:asciiTheme="minorHAnsi" w:hAnsiTheme="minorHAnsi" w:cstheme="minorHAnsi"/>
          <w:color w:val="auto"/>
          <w:lang w:val="en-US"/>
        </w:rPr>
        <w:t>It is our policy that all applicants for school positions undergo prior screening. The school will sight, verify and record the following information about a person who it proposes to engage to perform child-connected work:</w:t>
      </w:r>
    </w:p>
    <w:p w14:paraId="03CBD35F" w14:textId="77777777" w:rsidR="00F35816" w:rsidRPr="001969B2" w:rsidRDefault="00992AA7" w:rsidP="002A66A9">
      <w:pPr>
        <w:pStyle w:val="FrameworkBulletPoints"/>
        <w:numPr>
          <w:ilvl w:val="0"/>
          <w:numId w:val="2"/>
        </w:numPr>
        <w:spacing w:before="0"/>
        <w:ind w:left="487" w:right="96" w:hanging="357"/>
        <w:contextualSpacing/>
        <w:jc w:val="both"/>
        <w:rPr>
          <w:rFonts w:asciiTheme="minorHAnsi" w:hAnsiTheme="minorHAnsi" w:cstheme="minorBidi"/>
          <w:color w:val="auto"/>
          <w:lang w:val="en-US"/>
        </w:rPr>
      </w:pPr>
      <w:r>
        <w:rPr>
          <w:rFonts w:asciiTheme="minorHAnsi" w:hAnsiTheme="minorHAnsi" w:cstheme="minorBidi"/>
          <w:color w:val="auto"/>
          <w:lang w:val="en-US"/>
        </w:rPr>
        <w:t>R</w:t>
      </w:r>
      <w:r w:rsidR="00F35816" w:rsidRPr="78171706">
        <w:rPr>
          <w:rFonts w:asciiTheme="minorHAnsi" w:hAnsiTheme="minorHAnsi" w:cstheme="minorBidi"/>
          <w:color w:val="auto"/>
          <w:lang w:val="en-US"/>
        </w:rPr>
        <w:t>egistration with the Victorian Institute of Teaching (VIT) and associated national coordinated criminal history check for teaching staff</w:t>
      </w:r>
    </w:p>
    <w:p w14:paraId="3D789E1B" w14:textId="77777777" w:rsidR="00F35816" w:rsidRPr="001969B2" w:rsidRDefault="00F35816" w:rsidP="002A66A9">
      <w:pPr>
        <w:pStyle w:val="FrameworkBulletPoints"/>
        <w:numPr>
          <w:ilvl w:val="0"/>
          <w:numId w:val="2"/>
        </w:numPr>
        <w:spacing w:before="0"/>
        <w:ind w:left="487" w:right="96" w:hanging="357"/>
        <w:contextualSpacing/>
        <w:jc w:val="both"/>
        <w:rPr>
          <w:rFonts w:asciiTheme="minorHAnsi" w:hAnsiTheme="minorHAnsi" w:cstheme="minorBidi"/>
          <w:color w:val="auto"/>
          <w:lang w:val="en-US"/>
        </w:rPr>
      </w:pPr>
      <w:r w:rsidRPr="78024444">
        <w:rPr>
          <w:rFonts w:asciiTheme="minorHAnsi" w:hAnsiTheme="minorHAnsi" w:cstheme="minorBidi"/>
          <w:color w:val="auto"/>
          <w:lang w:val="en-US"/>
        </w:rPr>
        <w:t xml:space="preserve">Working with Children Check (WWCC) and current </w:t>
      </w:r>
      <w:r w:rsidRPr="78024444">
        <w:rPr>
          <w:color w:val="000000" w:themeColor="text1"/>
          <w:lang w:val="en-US"/>
        </w:rPr>
        <w:t>Nationally Coordinated Criminal History Check (NCCHC)</w:t>
      </w:r>
      <w:r w:rsidRPr="78024444">
        <w:rPr>
          <w:rFonts w:asciiTheme="minorHAnsi" w:hAnsiTheme="minorHAnsi" w:cstheme="minorBidi"/>
          <w:color w:val="auto"/>
          <w:lang w:val="en-US"/>
        </w:rPr>
        <w:t xml:space="preserve"> for non-teaching staff </w:t>
      </w:r>
    </w:p>
    <w:p w14:paraId="57564D4C" w14:textId="77777777" w:rsidR="00F35816" w:rsidRPr="001969B2" w:rsidRDefault="00416CD5" w:rsidP="002A66A9">
      <w:pPr>
        <w:pStyle w:val="FrameworkBulletPoints"/>
        <w:numPr>
          <w:ilvl w:val="0"/>
          <w:numId w:val="2"/>
        </w:numPr>
        <w:spacing w:before="0"/>
        <w:ind w:left="487" w:right="96" w:hanging="357"/>
        <w:contextualSpacing/>
        <w:jc w:val="both"/>
        <w:rPr>
          <w:rFonts w:asciiTheme="minorHAnsi" w:hAnsiTheme="minorHAnsi" w:cstheme="minorHAnsi"/>
          <w:color w:val="auto"/>
          <w:lang w:val="en-US"/>
        </w:rPr>
      </w:pPr>
      <w:r>
        <w:rPr>
          <w:rFonts w:asciiTheme="minorHAnsi" w:hAnsiTheme="minorHAnsi" w:cstheme="minorHAnsi"/>
          <w:color w:val="auto"/>
          <w:lang w:val="en-US"/>
        </w:rPr>
        <w:t>P</w:t>
      </w:r>
      <w:r w:rsidR="00F35816" w:rsidRPr="001969B2">
        <w:rPr>
          <w:rFonts w:asciiTheme="minorHAnsi" w:hAnsiTheme="minorHAnsi" w:cstheme="minorHAnsi"/>
          <w:color w:val="auto"/>
          <w:lang w:val="en-US"/>
        </w:rPr>
        <w:t>ersonal identity verification and background checking</w:t>
      </w:r>
    </w:p>
    <w:p w14:paraId="24E02E22" w14:textId="77777777" w:rsidR="00F35816" w:rsidRPr="001969B2" w:rsidRDefault="00416CD5" w:rsidP="002A66A9">
      <w:pPr>
        <w:pStyle w:val="FrameworkBulletPoints"/>
        <w:numPr>
          <w:ilvl w:val="0"/>
          <w:numId w:val="2"/>
        </w:numPr>
        <w:spacing w:before="0"/>
        <w:ind w:left="487" w:right="96" w:hanging="357"/>
        <w:contextualSpacing/>
        <w:jc w:val="both"/>
        <w:rPr>
          <w:rFonts w:asciiTheme="minorHAnsi" w:hAnsiTheme="minorHAnsi" w:cstheme="minorHAnsi"/>
          <w:color w:val="auto"/>
          <w:lang w:val="en-US"/>
        </w:rPr>
      </w:pPr>
      <w:r>
        <w:rPr>
          <w:rFonts w:asciiTheme="minorHAnsi" w:hAnsiTheme="minorHAnsi" w:cstheme="minorHAnsi"/>
          <w:color w:val="auto"/>
          <w:lang w:val="en-US"/>
        </w:rPr>
        <w:t>V</w:t>
      </w:r>
      <w:r w:rsidR="00F35816" w:rsidRPr="001969B2">
        <w:rPr>
          <w:rFonts w:asciiTheme="minorHAnsi" w:hAnsiTheme="minorHAnsi" w:cstheme="minorHAnsi"/>
          <w:color w:val="auto"/>
          <w:lang w:val="en-US"/>
        </w:rPr>
        <w:t>erification of professional and other essential or relevant qualifications</w:t>
      </w:r>
    </w:p>
    <w:p w14:paraId="475699CE" w14:textId="77777777" w:rsidR="00F35816" w:rsidRPr="001969B2" w:rsidRDefault="00416CD5" w:rsidP="002A66A9">
      <w:pPr>
        <w:pStyle w:val="FrameworkBulletPoints"/>
        <w:numPr>
          <w:ilvl w:val="0"/>
          <w:numId w:val="2"/>
        </w:numPr>
        <w:spacing w:before="0"/>
        <w:ind w:left="487" w:right="96" w:hanging="357"/>
        <w:contextualSpacing/>
        <w:jc w:val="both"/>
        <w:rPr>
          <w:rFonts w:asciiTheme="minorHAnsi" w:hAnsiTheme="minorHAnsi" w:cstheme="minorHAnsi"/>
          <w:color w:val="auto"/>
          <w:lang w:val="en-US"/>
        </w:rPr>
      </w:pPr>
      <w:r>
        <w:rPr>
          <w:rFonts w:asciiTheme="minorHAnsi" w:hAnsiTheme="minorHAnsi" w:cstheme="minorHAnsi"/>
          <w:color w:val="auto"/>
          <w:lang w:val="en-US"/>
        </w:rPr>
        <w:t>A</w:t>
      </w:r>
      <w:r w:rsidR="00F35816" w:rsidRPr="001969B2">
        <w:rPr>
          <w:rFonts w:asciiTheme="minorHAnsi" w:hAnsiTheme="minorHAnsi" w:cstheme="minorHAnsi"/>
          <w:color w:val="auto"/>
          <w:lang w:val="en-US"/>
        </w:rPr>
        <w:t>n examination of their history of child-connected work</w:t>
      </w:r>
    </w:p>
    <w:p w14:paraId="60574A4D" w14:textId="77777777" w:rsidR="00F35816" w:rsidRPr="001969B2" w:rsidRDefault="00416CD5" w:rsidP="002A66A9">
      <w:pPr>
        <w:pStyle w:val="FrameworkBulletPoints"/>
        <w:numPr>
          <w:ilvl w:val="0"/>
          <w:numId w:val="2"/>
        </w:numPr>
        <w:spacing w:before="0"/>
        <w:ind w:left="487" w:right="96" w:hanging="357"/>
        <w:contextualSpacing/>
        <w:jc w:val="both"/>
        <w:rPr>
          <w:rFonts w:asciiTheme="minorHAnsi" w:hAnsiTheme="minorHAnsi" w:cstheme="minorHAnsi"/>
          <w:color w:val="auto"/>
          <w:lang w:val="en-US"/>
        </w:rPr>
      </w:pPr>
      <w:r>
        <w:rPr>
          <w:rFonts w:asciiTheme="minorHAnsi" w:hAnsiTheme="minorHAnsi" w:cstheme="minorHAnsi"/>
          <w:color w:val="auto"/>
          <w:lang w:val="en-US"/>
        </w:rPr>
        <w:t>R</w:t>
      </w:r>
      <w:r w:rsidR="00F35816" w:rsidRPr="001969B2">
        <w:rPr>
          <w:rFonts w:asciiTheme="minorHAnsi" w:hAnsiTheme="minorHAnsi" w:cstheme="minorHAnsi"/>
          <w:color w:val="auto"/>
          <w:lang w:val="en-US"/>
        </w:rPr>
        <w:t>eference checking that addresses the person’s suitability for the job and working with children.</w:t>
      </w:r>
    </w:p>
    <w:p w14:paraId="0FCA5D58" w14:textId="77777777" w:rsidR="00F35816" w:rsidRPr="001969B2" w:rsidRDefault="00F35816" w:rsidP="002A66A9">
      <w:pPr>
        <w:pStyle w:val="FrameworkBulletPoints"/>
        <w:numPr>
          <w:ilvl w:val="0"/>
          <w:numId w:val="2"/>
        </w:numPr>
        <w:spacing w:before="0"/>
        <w:ind w:left="487" w:right="96" w:hanging="357"/>
        <w:contextualSpacing/>
        <w:jc w:val="both"/>
        <w:rPr>
          <w:rFonts w:asciiTheme="minorHAnsi" w:hAnsiTheme="minorHAnsi" w:cstheme="minorHAnsi"/>
          <w:color w:val="auto"/>
          <w:lang w:val="en-US"/>
        </w:rPr>
      </w:pPr>
      <w:r w:rsidRPr="001969B2">
        <w:rPr>
          <w:rFonts w:asciiTheme="minorHAnsi" w:hAnsiTheme="minorHAnsi" w:cstheme="minorHAnsi"/>
          <w:color w:val="auto"/>
          <w:lang w:val="en-US"/>
        </w:rPr>
        <w:t>The above requirements need not be complied with if the school has already completed this process for a prospective staff member within the previous 12 months.</w:t>
      </w:r>
    </w:p>
    <w:p w14:paraId="79BDCEDA" w14:textId="77777777" w:rsidR="00F35816" w:rsidRPr="00EE31AD"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EE31AD">
        <w:rPr>
          <w:rFonts w:asciiTheme="majorHAnsi" w:hAnsiTheme="majorHAnsi" w:cstheme="majorHAnsi"/>
          <w:b/>
          <w:color w:val="391B76"/>
          <w:sz w:val="28"/>
          <w:szCs w:val="28"/>
        </w:rPr>
        <w:lastRenderedPageBreak/>
        <w:t>Volunteers</w:t>
      </w:r>
    </w:p>
    <w:p w14:paraId="01B57856" w14:textId="22A6DEBB" w:rsidR="003C20F9" w:rsidRPr="00127DD9" w:rsidRDefault="003C20F9" w:rsidP="002A66A9">
      <w:pPr>
        <w:spacing w:after="0" w:line="240" w:lineRule="auto"/>
        <w:jc w:val="both"/>
      </w:pPr>
      <w:r w:rsidRPr="00127DD9">
        <w:t xml:space="preserve">At </w:t>
      </w:r>
      <w:r w:rsidR="002A66A9" w:rsidRPr="004976C2">
        <w:rPr>
          <w:iCs/>
        </w:rPr>
        <w:t>St Patrick’s</w:t>
      </w:r>
      <w:r w:rsidR="002A66A9" w:rsidRPr="004976C2">
        <w:rPr>
          <w:rFonts w:cstheme="minorHAnsi"/>
          <w:lang w:val="en-US"/>
        </w:rPr>
        <w:t xml:space="preserve"> </w:t>
      </w:r>
      <w:r w:rsidRPr="00127DD9">
        <w:t xml:space="preserve">volunteers </w:t>
      </w:r>
      <w:r>
        <w:t>doing child-related and child-connected</w:t>
      </w:r>
      <w:r w:rsidRPr="00127DD9">
        <w:t xml:space="preserve"> work will be required to provide a valid WWC Clearance.</w:t>
      </w:r>
      <w:r>
        <w:t xml:space="preserve"> </w:t>
      </w:r>
      <w:r w:rsidRPr="00127DD9">
        <w:t xml:space="preserve"> </w:t>
      </w:r>
      <w:r>
        <w:t xml:space="preserve">The principal of </w:t>
      </w:r>
      <w:r w:rsidR="002A66A9" w:rsidRPr="004976C2">
        <w:rPr>
          <w:iCs/>
        </w:rPr>
        <w:t xml:space="preserve">St </w:t>
      </w:r>
      <w:r w:rsidR="002A66A9" w:rsidRPr="002A66A9">
        <w:rPr>
          <w:iCs/>
        </w:rPr>
        <w:t>Patrick’s</w:t>
      </w:r>
      <w:r w:rsidR="002A66A9" w:rsidRPr="002A66A9">
        <w:rPr>
          <w:rFonts w:cstheme="minorHAnsi"/>
          <w:lang w:val="en-US"/>
        </w:rPr>
        <w:t xml:space="preserve"> </w:t>
      </w:r>
      <w:r w:rsidRPr="002A66A9">
        <w:t xml:space="preserve">also reserves </w:t>
      </w:r>
      <w:r w:rsidRPr="00127DD9">
        <w:t>the right to undertake suitability checks, including requiring proof of identity</w:t>
      </w:r>
      <w:r>
        <w:t xml:space="preserve"> and reference checks</w:t>
      </w:r>
      <w:r w:rsidRPr="00127DD9">
        <w:t xml:space="preserve"> at </w:t>
      </w:r>
      <w:r>
        <w:t>their</w:t>
      </w:r>
      <w:r w:rsidRPr="00127DD9">
        <w:t xml:space="preserve"> </w:t>
      </w:r>
      <w:r>
        <w:t>discretion.</w:t>
      </w:r>
      <w:r w:rsidR="00F7465C">
        <w:t xml:space="preserve"> (See the school’s Volunteers Policy).</w:t>
      </w:r>
    </w:p>
    <w:p w14:paraId="29D62787" w14:textId="77777777" w:rsidR="00F35816" w:rsidRPr="001969B2" w:rsidRDefault="00F35816" w:rsidP="002A66A9">
      <w:pPr>
        <w:pStyle w:val="FrameworkBulletPoints"/>
        <w:numPr>
          <w:ilvl w:val="0"/>
          <w:numId w:val="0"/>
        </w:numPr>
        <w:spacing w:before="0"/>
        <w:ind w:right="96"/>
        <w:contextualSpacing/>
        <w:jc w:val="both"/>
        <w:rPr>
          <w:rFonts w:asciiTheme="minorHAnsi" w:hAnsiTheme="minorHAnsi" w:cstheme="minorHAnsi"/>
          <w:color w:val="auto"/>
          <w:lang w:val="en-US"/>
        </w:rPr>
      </w:pPr>
      <w:r w:rsidRPr="001969B2">
        <w:rPr>
          <w:rFonts w:asciiTheme="minorHAnsi" w:hAnsiTheme="minorHAnsi" w:cstheme="minorHAnsi"/>
          <w:color w:val="auto"/>
          <w:lang w:val="en-US"/>
        </w:rPr>
        <w:t>Prior to engaging a volunteer to perform child-connected work, the school will sight, verify and record documentation relating to the above matters, unless this has already been done for that individual within the previous 12 months.</w:t>
      </w:r>
    </w:p>
    <w:p w14:paraId="17B726F0" w14:textId="77777777" w:rsidR="00E63565" w:rsidRPr="001E7B2E" w:rsidRDefault="00E63565" w:rsidP="002A66A9">
      <w:pPr>
        <w:keepNext/>
        <w:keepLines/>
        <w:spacing w:after="0" w:line="240" w:lineRule="auto"/>
        <w:ind w:right="96"/>
        <w:jc w:val="both"/>
        <w:outlineLvl w:val="1"/>
        <w:rPr>
          <w:rFonts w:asciiTheme="majorHAnsi" w:hAnsiTheme="majorHAnsi" w:cstheme="majorHAnsi"/>
          <w:b/>
          <w:color w:val="391B76"/>
          <w:sz w:val="16"/>
          <w:szCs w:val="16"/>
        </w:rPr>
      </w:pPr>
    </w:p>
    <w:p w14:paraId="685D74D7" w14:textId="77777777" w:rsidR="00F35816" w:rsidRPr="00EE31AD"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EE31AD">
        <w:rPr>
          <w:rFonts w:asciiTheme="majorHAnsi" w:hAnsiTheme="majorHAnsi" w:cstheme="majorHAnsi"/>
          <w:b/>
          <w:color w:val="391B76"/>
          <w:sz w:val="28"/>
          <w:szCs w:val="28"/>
        </w:rPr>
        <w:t>Monitoring and assessing child-related work suitability</w:t>
      </w:r>
    </w:p>
    <w:p w14:paraId="64584A06" w14:textId="77777777" w:rsidR="00F35816" w:rsidRDefault="00F35816" w:rsidP="002A66A9">
      <w:pPr>
        <w:pStyle w:val="BodyText"/>
        <w:spacing w:before="0" w:after="0"/>
        <w:ind w:right="96"/>
        <w:jc w:val="both"/>
        <w:rPr>
          <w:rFonts w:asciiTheme="minorHAnsi" w:hAnsiTheme="minorHAnsi" w:cstheme="minorHAnsi"/>
          <w:color w:val="auto"/>
          <w:lang w:val="en-US"/>
        </w:rPr>
      </w:pPr>
      <w:r w:rsidRPr="001969B2">
        <w:rPr>
          <w:rFonts w:asciiTheme="minorHAnsi" w:hAnsiTheme="minorHAnsi" w:cstheme="minorHAnsi"/>
          <w:color w:val="auto"/>
          <w:lang w:val="en-US"/>
        </w:rPr>
        <w:t>All new staff members and volunteers are supervised regularly to ensure that their behavior towards children is appropriate and to monitor their compliance with the school’s Child Safe policies. Ongoing supervision and people management of all staff and volunteers is provided in a way that focuses on child safety and wellbeing.</w:t>
      </w:r>
    </w:p>
    <w:p w14:paraId="2A1CB3EE" w14:textId="77777777" w:rsidR="00835C2F" w:rsidRPr="001E7B2E" w:rsidRDefault="00835C2F" w:rsidP="002A66A9">
      <w:pPr>
        <w:pStyle w:val="BodyText"/>
        <w:spacing w:before="0" w:after="0"/>
        <w:ind w:right="96"/>
        <w:jc w:val="both"/>
        <w:rPr>
          <w:rFonts w:asciiTheme="minorHAnsi" w:hAnsiTheme="minorHAnsi" w:cstheme="minorHAnsi"/>
          <w:color w:val="auto"/>
          <w:sz w:val="16"/>
          <w:szCs w:val="16"/>
          <w:lang w:val="en-US"/>
        </w:rPr>
      </w:pPr>
    </w:p>
    <w:p w14:paraId="2A2F6C95" w14:textId="77777777" w:rsidR="00F35816" w:rsidRPr="001969B2" w:rsidRDefault="00F35816" w:rsidP="002A66A9">
      <w:pPr>
        <w:pStyle w:val="BodyText"/>
        <w:spacing w:before="0" w:after="0"/>
        <w:ind w:right="96"/>
        <w:jc w:val="both"/>
        <w:rPr>
          <w:rFonts w:asciiTheme="minorHAnsi" w:hAnsiTheme="minorHAnsi" w:cstheme="minorHAnsi"/>
          <w:color w:val="auto"/>
          <w:lang w:val="en-US"/>
        </w:rPr>
      </w:pPr>
      <w:r>
        <w:rPr>
          <w:rFonts w:asciiTheme="minorHAnsi" w:hAnsiTheme="minorHAnsi" w:cstheme="minorHAnsi"/>
          <w:color w:val="auto"/>
          <w:lang w:val="en-US"/>
        </w:rPr>
        <w:t xml:space="preserve">Child Safe Professional Learning opportunities offered annually also provide all school staff with child safe development opportunities. </w:t>
      </w:r>
    </w:p>
    <w:p w14:paraId="78654FAA" w14:textId="77777777" w:rsidR="00F35816" w:rsidRPr="000A64E1" w:rsidRDefault="00F35816" w:rsidP="002A66A9">
      <w:pPr>
        <w:pStyle w:val="BodyText"/>
        <w:spacing w:before="0" w:after="0"/>
        <w:ind w:right="96"/>
        <w:jc w:val="both"/>
        <w:rPr>
          <w:rFonts w:asciiTheme="minorHAnsi" w:hAnsiTheme="minorHAnsi" w:cstheme="minorBidi"/>
          <w:color w:val="auto"/>
          <w:lang w:val="en-US"/>
        </w:rPr>
      </w:pPr>
      <w:r w:rsidRPr="446C42A8">
        <w:rPr>
          <w:rFonts w:asciiTheme="minorHAnsi" w:hAnsiTheme="minorHAnsi" w:cstheme="minorBidi"/>
          <w:color w:val="auto"/>
          <w:lang w:val="en-US"/>
        </w:rPr>
        <w:t xml:space="preserve">All teaching staff participate in an Annual Review Meeting which provides an opportunity for the </w:t>
      </w:r>
      <w:r w:rsidR="004136CC">
        <w:rPr>
          <w:rFonts w:asciiTheme="minorHAnsi" w:hAnsiTheme="minorHAnsi" w:cstheme="minorBidi"/>
          <w:color w:val="auto"/>
          <w:lang w:val="en-US"/>
        </w:rPr>
        <w:t>p</w:t>
      </w:r>
      <w:r w:rsidRPr="446C42A8">
        <w:rPr>
          <w:rFonts w:asciiTheme="minorHAnsi" w:hAnsiTheme="minorHAnsi" w:cstheme="minorBidi"/>
          <w:color w:val="auto"/>
          <w:lang w:val="en-US"/>
        </w:rPr>
        <w:t>rincipal (or nominee) to have an individual discussion with the teacher about child safety and wellbeing and related professional development.</w:t>
      </w:r>
    </w:p>
    <w:p w14:paraId="61AE2E28" w14:textId="77777777" w:rsidR="00F35816" w:rsidRPr="003A5E8F" w:rsidRDefault="00F35816" w:rsidP="002A66A9">
      <w:pPr>
        <w:pStyle w:val="BodyText"/>
        <w:spacing w:before="0" w:after="0"/>
        <w:ind w:right="96"/>
        <w:jc w:val="both"/>
        <w:rPr>
          <w:rFonts w:asciiTheme="minorHAnsi" w:hAnsiTheme="minorHAnsi" w:cstheme="minorBidi"/>
          <w:color w:val="auto"/>
          <w:sz w:val="16"/>
          <w:szCs w:val="16"/>
          <w:lang w:val="en-US"/>
        </w:rPr>
      </w:pPr>
    </w:p>
    <w:p w14:paraId="722DA90B" w14:textId="77777777" w:rsidR="00F35816" w:rsidRPr="001969B2"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1969B2">
        <w:rPr>
          <w:rFonts w:asciiTheme="majorHAnsi" w:hAnsiTheme="majorHAnsi" w:cstheme="majorHAnsi"/>
          <w:b/>
          <w:color w:val="391B76"/>
          <w:sz w:val="28"/>
          <w:szCs w:val="28"/>
        </w:rPr>
        <w:t>Child-safe recruitment and other legislation</w:t>
      </w:r>
    </w:p>
    <w:p w14:paraId="5CBAF624" w14:textId="77777777" w:rsidR="00F35816" w:rsidRPr="001969B2" w:rsidRDefault="00F35816" w:rsidP="002A66A9">
      <w:pPr>
        <w:tabs>
          <w:tab w:val="left" w:pos="3000"/>
        </w:tabs>
        <w:spacing w:after="0" w:line="240" w:lineRule="auto"/>
        <w:ind w:right="96"/>
        <w:jc w:val="both"/>
        <w:rPr>
          <w:rFonts w:eastAsia="MS Mincho" w:cstheme="minorHAnsi"/>
          <w:sz w:val="21"/>
          <w:szCs w:val="21"/>
          <w:lang w:val="en-US"/>
        </w:rPr>
      </w:pPr>
      <w:r w:rsidRPr="001969B2">
        <w:rPr>
          <w:rFonts w:eastAsia="MS Mincho" w:cstheme="minorHAnsi"/>
          <w:sz w:val="21"/>
          <w:szCs w:val="21"/>
          <w:lang w:val="en-US"/>
        </w:rPr>
        <w:t xml:space="preserve">Our recruitment practices are subject to state and federal anti-discrimination legislation and the requirements of the </w:t>
      </w:r>
      <w:r w:rsidRPr="001969B2">
        <w:rPr>
          <w:rFonts w:eastAsia="MS Mincho" w:cstheme="minorHAnsi"/>
          <w:i/>
          <w:sz w:val="21"/>
          <w:szCs w:val="21"/>
          <w:lang w:val="en-US"/>
        </w:rPr>
        <w:t>Privacy Act 1988</w:t>
      </w:r>
      <w:r w:rsidRPr="001969B2">
        <w:rPr>
          <w:rFonts w:eastAsia="MS Mincho" w:cstheme="minorHAnsi"/>
          <w:sz w:val="21"/>
          <w:szCs w:val="21"/>
          <w:lang w:val="en-US"/>
        </w:rPr>
        <w:t xml:space="preserve"> (</w:t>
      </w:r>
      <w:proofErr w:type="spellStart"/>
      <w:r w:rsidRPr="001969B2">
        <w:rPr>
          <w:rFonts w:eastAsia="MS Mincho" w:cstheme="minorHAnsi"/>
          <w:sz w:val="21"/>
          <w:szCs w:val="21"/>
          <w:lang w:val="en-US"/>
        </w:rPr>
        <w:t>Cth</w:t>
      </w:r>
      <w:proofErr w:type="spellEnd"/>
      <w:r w:rsidRPr="001969B2">
        <w:rPr>
          <w:rFonts w:eastAsia="MS Mincho" w:cstheme="minorHAnsi"/>
          <w:sz w:val="21"/>
          <w:szCs w:val="21"/>
          <w:lang w:val="en-US"/>
        </w:rPr>
        <w:t>) when obtaining, using, disclosing and storing information from applicants and referees.</w:t>
      </w:r>
    </w:p>
    <w:p w14:paraId="0B81B9B1" w14:textId="77777777" w:rsidR="00C77350" w:rsidRPr="001E7B2E" w:rsidRDefault="00C77350" w:rsidP="002A66A9">
      <w:pPr>
        <w:keepNext/>
        <w:keepLines/>
        <w:spacing w:after="0" w:line="240" w:lineRule="auto"/>
        <w:ind w:right="96"/>
        <w:jc w:val="both"/>
        <w:outlineLvl w:val="1"/>
        <w:rPr>
          <w:rFonts w:asciiTheme="majorHAnsi" w:hAnsiTheme="majorHAnsi" w:cstheme="majorHAnsi"/>
          <w:b/>
          <w:color w:val="391B76"/>
          <w:sz w:val="16"/>
          <w:szCs w:val="16"/>
        </w:rPr>
      </w:pPr>
    </w:p>
    <w:p w14:paraId="0ABD8363" w14:textId="77777777" w:rsidR="00F35816" w:rsidRPr="001969B2" w:rsidRDefault="00F35816" w:rsidP="002A66A9">
      <w:pPr>
        <w:keepNext/>
        <w:keepLines/>
        <w:spacing w:after="0" w:line="240" w:lineRule="auto"/>
        <w:ind w:right="96"/>
        <w:jc w:val="both"/>
        <w:outlineLvl w:val="1"/>
        <w:rPr>
          <w:rFonts w:asciiTheme="majorHAnsi" w:hAnsiTheme="majorHAnsi" w:cstheme="majorHAnsi"/>
          <w:b/>
          <w:color w:val="391B76"/>
          <w:sz w:val="28"/>
          <w:szCs w:val="28"/>
        </w:rPr>
      </w:pPr>
      <w:r w:rsidRPr="001969B2">
        <w:rPr>
          <w:rFonts w:asciiTheme="majorHAnsi" w:hAnsiTheme="majorHAnsi" w:cstheme="majorHAnsi"/>
          <w:b/>
          <w:color w:val="391B76"/>
          <w:sz w:val="28"/>
          <w:szCs w:val="28"/>
        </w:rPr>
        <w:t>Working with Children Checks</w:t>
      </w:r>
    </w:p>
    <w:tbl>
      <w:tblPr>
        <w:tblStyle w:val="GridTable1Light-Accent13"/>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127"/>
        <w:gridCol w:w="8358"/>
      </w:tblGrid>
      <w:tr w:rsidR="00F35816" w:rsidRPr="00143FCC" w14:paraId="04318683" w14:textId="77777777" w:rsidTr="002A66A9">
        <w:trPr>
          <w:trHeight w:val="147"/>
        </w:trPr>
        <w:tc>
          <w:tcPr>
            <w:tcW w:w="2127" w:type="dxa"/>
          </w:tcPr>
          <w:p w14:paraId="23661667" w14:textId="77777777" w:rsidR="00F35816" w:rsidRPr="001969B2" w:rsidRDefault="00F35816" w:rsidP="002A66A9">
            <w:pPr>
              <w:tabs>
                <w:tab w:val="left" w:pos="142"/>
                <w:tab w:val="left" w:pos="227"/>
              </w:tabs>
              <w:adjustRightInd w:val="0"/>
              <w:textAlignment w:val="center"/>
              <w:rPr>
                <w:rFonts w:cstheme="minorHAnsi"/>
                <w:b/>
                <w:sz w:val="21"/>
                <w:szCs w:val="21"/>
                <w:lang w:val="en-US"/>
              </w:rPr>
            </w:pPr>
            <w:r w:rsidRPr="001969B2">
              <w:rPr>
                <w:rFonts w:cstheme="minorHAnsi"/>
                <w:b/>
                <w:sz w:val="21"/>
                <w:szCs w:val="21"/>
                <w:lang w:val="en-US"/>
              </w:rPr>
              <w:t>Source of obligation</w:t>
            </w:r>
          </w:p>
        </w:tc>
        <w:tc>
          <w:tcPr>
            <w:tcW w:w="8358" w:type="dxa"/>
            <w:vAlign w:val="center"/>
          </w:tcPr>
          <w:p w14:paraId="1E76320E"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 xml:space="preserve">The Victorian </w:t>
            </w:r>
            <w:r w:rsidRPr="001969B2">
              <w:rPr>
                <w:rFonts w:cstheme="minorHAnsi"/>
                <w:i/>
                <w:sz w:val="21"/>
                <w:szCs w:val="21"/>
                <w:lang w:val="en-US"/>
              </w:rPr>
              <w:t>Worker Screening Act 2020</w:t>
            </w:r>
            <w:r w:rsidRPr="001969B2">
              <w:rPr>
                <w:rFonts w:cstheme="minorHAnsi"/>
                <w:sz w:val="21"/>
                <w:szCs w:val="21"/>
                <w:lang w:val="en-US"/>
              </w:rPr>
              <w:t xml:space="preserve"> (the Act) aims to protect children from harm by ensuring that people who work with, or care for, them have their suitability to do so checked by a government body.</w:t>
            </w:r>
          </w:p>
          <w:p w14:paraId="1FB52AA4" w14:textId="4D8FA531" w:rsidR="00F35816" w:rsidRPr="002A66A9" w:rsidRDefault="00F35816" w:rsidP="002A66A9">
            <w:pPr>
              <w:tabs>
                <w:tab w:val="left" w:pos="3000"/>
              </w:tabs>
              <w:rPr>
                <w:rFonts w:cstheme="minorHAnsi"/>
                <w:sz w:val="21"/>
                <w:szCs w:val="21"/>
                <w:lang w:val="en-US"/>
              </w:rPr>
            </w:pPr>
            <w:r w:rsidRPr="001969B2">
              <w:rPr>
                <w:rFonts w:cstheme="minorHAnsi"/>
                <w:sz w:val="21"/>
                <w:szCs w:val="21"/>
                <w:lang w:val="en-US"/>
              </w:rPr>
              <w:t>The Act aims to prevent those who pose a risk to children from working or volunteering with them.</w:t>
            </w:r>
          </w:p>
        </w:tc>
      </w:tr>
      <w:tr w:rsidR="00F35816" w:rsidRPr="00143FCC" w14:paraId="129AA64C" w14:textId="77777777" w:rsidTr="002A66A9">
        <w:trPr>
          <w:trHeight w:val="147"/>
        </w:trPr>
        <w:tc>
          <w:tcPr>
            <w:tcW w:w="2127" w:type="dxa"/>
          </w:tcPr>
          <w:p w14:paraId="7B01F427" w14:textId="77777777" w:rsidR="00F35816" w:rsidRPr="001969B2" w:rsidRDefault="00F35816" w:rsidP="002A66A9">
            <w:pPr>
              <w:tabs>
                <w:tab w:val="left" w:pos="142"/>
                <w:tab w:val="left" w:pos="227"/>
              </w:tabs>
              <w:adjustRightInd w:val="0"/>
              <w:textAlignment w:val="center"/>
              <w:rPr>
                <w:rFonts w:cstheme="minorHAnsi"/>
                <w:b/>
                <w:sz w:val="21"/>
                <w:szCs w:val="21"/>
                <w:lang w:val="en-US"/>
              </w:rPr>
            </w:pPr>
            <w:r w:rsidRPr="001969B2">
              <w:rPr>
                <w:rFonts w:cstheme="minorHAnsi"/>
                <w:b/>
                <w:sz w:val="21"/>
                <w:szCs w:val="21"/>
                <w:lang w:val="en-US"/>
              </w:rPr>
              <w:t>Who needs a Working with Children Check (WWCC)?</w:t>
            </w:r>
          </w:p>
        </w:tc>
        <w:tc>
          <w:tcPr>
            <w:tcW w:w="8358" w:type="dxa"/>
            <w:vAlign w:val="center"/>
          </w:tcPr>
          <w:p w14:paraId="15006E96"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Subject to the exemptions referred to below, any worker who engages in child-related work that involves direct contact with a child (being a person under 18 years of age) needs a WWCC.</w:t>
            </w:r>
          </w:p>
          <w:p w14:paraId="4C9F320E"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Section 3 of the Act defines ‘direct contact’ as any contact between a person and a child that involves:</w:t>
            </w:r>
          </w:p>
          <w:p w14:paraId="12501A75"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physical contact</w:t>
            </w:r>
          </w:p>
          <w:p w14:paraId="2613A60A"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face-to-face contact</w:t>
            </w:r>
          </w:p>
          <w:p w14:paraId="5AD59590"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contact by post or other written communication</w:t>
            </w:r>
          </w:p>
          <w:p w14:paraId="4ED79D8A"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contact by telephone or other oral communication</w:t>
            </w:r>
          </w:p>
          <w:p w14:paraId="40C38402"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contact by email or other electronic communication.</w:t>
            </w:r>
          </w:p>
          <w:p w14:paraId="27AC2881"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A WWCC will apply to any person who is engaged by as an employee, a Board member, a self-employed person, a volunteer, a third-party contractor (who has or is likely to have direct contact with children), a supervisor of child employees, part of practical training through an educational or vocational course, unpaid community work under a court order, a minister of religion or performing duties of a religious vocation, an officer of a body corporate, a member of a committee of management of an unincorporated body or a member of a partnership.</w:t>
            </w:r>
          </w:p>
        </w:tc>
      </w:tr>
      <w:tr w:rsidR="00F35816" w:rsidRPr="00143FCC" w14:paraId="44C54001" w14:textId="77777777" w:rsidTr="002A66A9">
        <w:trPr>
          <w:trHeight w:val="147"/>
        </w:trPr>
        <w:tc>
          <w:tcPr>
            <w:tcW w:w="2127" w:type="dxa"/>
          </w:tcPr>
          <w:p w14:paraId="51EA6562" w14:textId="77777777" w:rsidR="00F35816" w:rsidRPr="001969B2" w:rsidRDefault="00F35816" w:rsidP="002A66A9">
            <w:pPr>
              <w:tabs>
                <w:tab w:val="left" w:pos="142"/>
                <w:tab w:val="left" w:pos="227"/>
              </w:tabs>
              <w:adjustRightInd w:val="0"/>
              <w:textAlignment w:val="center"/>
              <w:rPr>
                <w:rFonts w:cstheme="minorHAnsi"/>
                <w:b/>
                <w:sz w:val="21"/>
                <w:szCs w:val="21"/>
                <w:lang w:val="en-US"/>
              </w:rPr>
            </w:pPr>
            <w:r w:rsidRPr="001969B2">
              <w:rPr>
                <w:rFonts w:cstheme="minorHAnsi"/>
                <w:b/>
                <w:sz w:val="21"/>
                <w:szCs w:val="21"/>
                <w:lang w:val="en-US"/>
              </w:rPr>
              <w:t>What is child-related work?</w:t>
            </w:r>
          </w:p>
        </w:tc>
        <w:tc>
          <w:tcPr>
            <w:tcW w:w="8358" w:type="dxa"/>
            <w:vAlign w:val="center"/>
          </w:tcPr>
          <w:p w14:paraId="28404E26"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Child-related work is defined in section 9 of the Act as voluntary or paid work, in any of the occupational categories listed in the Act that usually involves direct contact with a child.</w:t>
            </w:r>
          </w:p>
          <w:p w14:paraId="4602D0B6"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For the purposes of the Act, work will not be ‘child-related work’ by reason only of occasional direct work with children that is incidental to the work.</w:t>
            </w:r>
          </w:p>
          <w:p w14:paraId="750DA5D7" w14:textId="77777777" w:rsidR="00F35816" w:rsidRPr="001969B2" w:rsidRDefault="00F35816" w:rsidP="002A66A9">
            <w:pPr>
              <w:tabs>
                <w:tab w:val="left" w:pos="3000"/>
              </w:tabs>
              <w:rPr>
                <w:rFonts w:cstheme="minorHAnsi"/>
                <w:b/>
                <w:sz w:val="21"/>
                <w:szCs w:val="21"/>
                <w:lang w:val="en-US"/>
              </w:rPr>
            </w:pPr>
            <w:r w:rsidRPr="001969B2">
              <w:rPr>
                <w:rFonts w:cstheme="minorHAnsi"/>
                <w:b/>
                <w:sz w:val="21"/>
                <w:szCs w:val="21"/>
                <w:lang w:val="en-US"/>
              </w:rPr>
              <w:t>Child-related work for ministers of religion</w:t>
            </w:r>
          </w:p>
          <w:p w14:paraId="27A00D23"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The Act defines child-related work for ministers of religion more broadly than for other occupations. All ministers of religion are required to get a WWCC unless the contact they have with children is only occasional and always incidental to their work.</w:t>
            </w:r>
          </w:p>
          <w:p w14:paraId="4224BE13"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This would include for example having children in their congregation, attendance at schools or school camps even when all their contact with children is supervised. An example of when a minister of religion would not require a WWCC is a minister conducting purely administrative roles within a church’s bureaucracy.</w:t>
            </w:r>
          </w:p>
          <w:p w14:paraId="169CA7E3"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 xml:space="preserve">The following </w:t>
            </w:r>
            <w:proofErr w:type="gramStart"/>
            <w:r w:rsidRPr="001969B2">
              <w:rPr>
                <w:rFonts w:cstheme="minorHAnsi"/>
                <w:sz w:val="21"/>
                <w:szCs w:val="21"/>
                <w:lang w:val="en-US"/>
              </w:rPr>
              <w:t>are considered to be</w:t>
            </w:r>
            <w:proofErr w:type="gramEnd"/>
            <w:r w:rsidRPr="001969B2">
              <w:rPr>
                <w:rFonts w:cstheme="minorHAnsi"/>
                <w:sz w:val="21"/>
                <w:szCs w:val="21"/>
                <w:lang w:val="en-US"/>
              </w:rPr>
              <w:t xml:space="preserve"> child-related work:</w:t>
            </w:r>
          </w:p>
          <w:p w14:paraId="12E15FCC"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mentoring and counselling services for children</w:t>
            </w:r>
          </w:p>
          <w:p w14:paraId="6B24CEA7"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direct provision of child health services</w:t>
            </w:r>
          </w:p>
          <w:p w14:paraId="7E18C9AF"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lastRenderedPageBreak/>
              <w:t>clubs, associations, movements, societies or other bodies (including bodies of a cultural, recreational or sporting nature)</w:t>
            </w:r>
          </w:p>
          <w:p w14:paraId="17FE49DE"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 xml:space="preserve">educational and care services, childcare centers, nanny services and other </w:t>
            </w:r>
            <w:proofErr w:type="gramStart"/>
            <w:r w:rsidRPr="001969B2">
              <w:rPr>
                <w:rFonts w:asciiTheme="minorHAnsi" w:hAnsiTheme="minorHAnsi" w:cstheme="minorHAnsi"/>
                <w:color w:val="auto"/>
                <w:lang w:val="en-US"/>
              </w:rPr>
              <w:t>child care</w:t>
            </w:r>
            <w:proofErr w:type="gramEnd"/>
          </w:p>
          <w:p w14:paraId="116496E7"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coaching and tuition services for children</w:t>
            </w:r>
          </w:p>
          <w:p w14:paraId="5AFDD9CF"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 xml:space="preserve">any religious </w:t>
            </w:r>
            <w:proofErr w:type="spellStart"/>
            <w:r w:rsidRPr="001969B2">
              <w:rPr>
                <w:rFonts w:asciiTheme="minorHAnsi" w:hAnsiTheme="minorHAnsi" w:cstheme="minorHAnsi"/>
                <w:color w:val="auto"/>
                <w:lang w:val="en-US"/>
              </w:rPr>
              <w:t>organisation</w:t>
            </w:r>
            <w:proofErr w:type="spellEnd"/>
            <w:r w:rsidRPr="001969B2">
              <w:rPr>
                <w:rFonts w:asciiTheme="minorHAnsi" w:hAnsiTheme="minorHAnsi" w:cstheme="minorHAnsi"/>
                <w:color w:val="auto"/>
                <w:lang w:val="en-US"/>
              </w:rPr>
              <w:t xml:space="preserve"> where children form part of the congregation</w:t>
            </w:r>
          </w:p>
          <w:p w14:paraId="5799B563"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boarding houses or other residential services for children and overnight camps for children</w:t>
            </w:r>
          </w:p>
          <w:p w14:paraId="3ED072FA"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transport services specifically for children, including school bus services and taxi services for children with a disability and supervision of school road crossings</w:t>
            </w:r>
          </w:p>
          <w:p w14:paraId="5DD7BCC1"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commercial photography services for children unless they are merely incidental to or in support of other business activities</w:t>
            </w:r>
          </w:p>
          <w:p w14:paraId="38713372"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commercial talent competitions for children unless they are merely incidental to or in support of other business activities</w:t>
            </w:r>
          </w:p>
          <w:p w14:paraId="69CF7580"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kern w:val="2"/>
                <w:lang w:val="en-US"/>
              </w:rPr>
            </w:pPr>
            <w:r w:rsidRPr="001969B2">
              <w:rPr>
                <w:rFonts w:asciiTheme="minorHAnsi" w:hAnsiTheme="minorHAnsi" w:cstheme="minorHAnsi"/>
                <w:color w:val="auto"/>
                <w:lang w:val="en-US"/>
              </w:rPr>
              <w:t>commercial entertainment or party services for children unless they are merely incidental to or in support of other business activities.</w:t>
            </w:r>
          </w:p>
          <w:p w14:paraId="56DBAE94" w14:textId="77777777" w:rsidR="00F35816" w:rsidRPr="001969B2" w:rsidRDefault="00F35816" w:rsidP="002A66A9">
            <w:pPr>
              <w:pStyle w:val="FrameworkBulletPoints"/>
              <w:widowControl/>
              <w:numPr>
                <w:ilvl w:val="0"/>
                <w:numId w:val="0"/>
              </w:numPr>
              <w:autoSpaceDE/>
              <w:autoSpaceDN/>
              <w:spacing w:before="0"/>
              <w:ind w:left="539"/>
              <w:contextualSpacing/>
              <w:rPr>
                <w:rFonts w:asciiTheme="minorHAnsi" w:hAnsiTheme="minorHAnsi" w:cstheme="minorHAnsi"/>
                <w:color w:val="auto"/>
                <w:kern w:val="2"/>
                <w:lang w:val="en-US"/>
              </w:rPr>
            </w:pPr>
          </w:p>
        </w:tc>
      </w:tr>
      <w:tr w:rsidR="00F35816" w:rsidRPr="00143FCC" w14:paraId="03FA3BB9" w14:textId="77777777" w:rsidTr="002A66A9">
        <w:trPr>
          <w:trHeight w:val="147"/>
        </w:trPr>
        <w:tc>
          <w:tcPr>
            <w:tcW w:w="2127" w:type="dxa"/>
          </w:tcPr>
          <w:p w14:paraId="5E3530D7" w14:textId="77777777" w:rsidR="00F35816" w:rsidRPr="001969B2" w:rsidRDefault="00F35816" w:rsidP="002A66A9">
            <w:pPr>
              <w:tabs>
                <w:tab w:val="left" w:pos="142"/>
                <w:tab w:val="left" w:pos="227"/>
              </w:tabs>
              <w:adjustRightInd w:val="0"/>
              <w:textAlignment w:val="center"/>
              <w:rPr>
                <w:rFonts w:cstheme="minorHAnsi"/>
                <w:b/>
                <w:sz w:val="21"/>
                <w:szCs w:val="21"/>
                <w:lang w:val="en-US"/>
              </w:rPr>
            </w:pPr>
            <w:r w:rsidRPr="001969B2">
              <w:rPr>
                <w:rFonts w:cstheme="minorHAnsi"/>
                <w:b/>
                <w:sz w:val="21"/>
                <w:szCs w:val="21"/>
                <w:lang w:val="en-US"/>
              </w:rPr>
              <w:lastRenderedPageBreak/>
              <w:t>Key exemptions</w:t>
            </w:r>
          </w:p>
        </w:tc>
        <w:tc>
          <w:tcPr>
            <w:tcW w:w="8358" w:type="dxa"/>
            <w:vAlign w:val="center"/>
          </w:tcPr>
          <w:p w14:paraId="399F9713"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People engaged in the following types of work are not required to have a WWCC:</w:t>
            </w:r>
          </w:p>
          <w:p w14:paraId="3A738E1E"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teachers registered with the Victorian Institute of Teaching (VIT)</w:t>
            </w:r>
          </w:p>
          <w:p w14:paraId="7E1FE30C"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 xml:space="preserve">students, aged 18 or 19, undertaking volunteer work </w:t>
            </w:r>
            <w:proofErr w:type="spellStart"/>
            <w:r w:rsidRPr="001969B2">
              <w:rPr>
                <w:rFonts w:asciiTheme="minorHAnsi" w:hAnsiTheme="minorHAnsi" w:cstheme="minorHAnsi"/>
                <w:color w:val="auto"/>
                <w:lang w:val="en-US"/>
              </w:rPr>
              <w:t>organised</w:t>
            </w:r>
            <w:proofErr w:type="spellEnd"/>
            <w:r w:rsidRPr="001969B2">
              <w:rPr>
                <w:rFonts w:asciiTheme="minorHAnsi" w:hAnsiTheme="minorHAnsi" w:cstheme="minorHAnsi"/>
                <w:color w:val="auto"/>
                <w:lang w:val="en-US"/>
              </w:rPr>
              <w:t xml:space="preserve"> or held at school</w:t>
            </w:r>
          </w:p>
          <w:p w14:paraId="28562E82"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Victoria Police or Australian Federal Police officers</w:t>
            </w:r>
          </w:p>
          <w:p w14:paraId="0D43017A"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workers, who usually live in another state or territory, visiting Victoria to engage in child-related work (only up to 30 days within the same calendar year)</w:t>
            </w:r>
          </w:p>
          <w:p w14:paraId="5E9C6D66"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all children under the age of 18.</w:t>
            </w:r>
          </w:p>
          <w:p w14:paraId="321DD838" w14:textId="77777777" w:rsidR="00F35816" w:rsidRPr="001969B2" w:rsidRDefault="00F35816" w:rsidP="002A66A9">
            <w:pPr>
              <w:tabs>
                <w:tab w:val="left" w:pos="3000"/>
              </w:tabs>
              <w:rPr>
                <w:rFonts w:cstheme="minorHAnsi"/>
                <w:sz w:val="21"/>
                <w:szCs w:val="21"/>
                <w:lang w:val="en-US"/>
              </w:rPr>
            </w:pPr>
            <w:r w:rsidRPr="001969B2">
              <w:rPr>
                <w:rFonts w:cstheme="minorHAnsi"/>
                <w:b/>
                <w:sz w:val="21"/>
                <w:szCs w:val="21"/>
                <w:lang w:val="en-US"/>
              </w:rPr>
              <w:t>Note:</w:t>
            </w:r>
            <w:r w:rsidRPr="001969B2">
              <w:rPr>
                <w:rFonts w:cstheme="minorHAnsi"/>
                <w:sz w:val="21"/>
                <w:szCs w:val="21"/>
                <w:lang w:val="en-US"/>
              </w:rPr>
              <w:t xml:space="preserve"> Some drivers accredited under the </w:t>
            </w:r>
            <w:r w:rsidRPr="001969B2">
              <w:rPr>
                <w:rFonts w:cstheme="minorHAnsi"/>
                <w:i/>
                <w:sz w:val="21"/>
                <w:szCs w:val="21"/>
                <w:lang w:val="en-US"/>
              </w:rPr>
              <w:t>Transport (Compliance and Miscellaneous) Act 1983</w:t>
            </w:r>
            <w:r w:rsidRPr="001969B2">
              <w:rPr>
                <w:rFonts w:cstheme="minorHAnsi"/>
                <w:sz w:val="21"/>
                <w:szCs w:val="21"/>
                <w:lang w:val="en-US"/>
              </w:rPr>
              <w:t xml:space="preserve"> (Vic.) who were engaging in child-related work were previously exempt from the WWCC. These drivers must now pass the WWCC to continue this work.</w:t>
            </w:r>
          </w:p>
          <w:p w14:paraId="1FB87F59" w14:textId="1AC12066" w:rsidR="00F35816" w:rsidRPr="001969B2" w:rsidRDefault="00F35816" w:rsidP="002A66A9">
            <w:pPr>
              <w:tabs>
                <w:tab w:val="left" w:pos="3000"/>
              </w:tabs>
              <w:rPr>
                <w:rFonts w:cstheme="minorHAnsi"/>
                <w:sz w:val="21"/>
                <w:szCs w:val="21"/>
                <w:lang w:val="en-US"/>
              </w:rPr>
            </w:pPr>
            <w:r w:rsidRPr="002A66A9">
              <w:rPr>
                <w:rFonts w:cstheme="minorHAnsi"/>
                <w:sz w:val="21"/>
                <w:szCs w:val="21"/>
                <w:lang w:val="en-US"/>
              </w:rPr>
              <w:t xml:space="preserve">At </w:t>
            </w:r>
            <w:r w:rsidR="002A66A9" w:rsidRPr="002A66A9">
              <w:rPr>
                <w:iCs/>
                <w:sz w:val="21"/>
                <w:szCs w:val="21"/>
              </w:rPr>
              <w:t>St Patrick’s</w:t>
            </w:r>
            <w:r w:rsidR="002A66A9" w:rsidRPr="004976C2">
              <w:rPr>
                <w:rFonts w:cstheme="minorHAnsi"/>
                <w:lang w:val="en-US"/>
              </w:rPr>
              <w:t xml:space="preserve"> </w:t>
            </w:r>
            <w:r w:rsidRPr="001969B2">
              <w:rPr>
                <w:rFonts w:cstheme="minorHAnsi"/>
                <w:sz w:val="21"/>
                <w:szCs w:val="21"/>
                <w:lang w:val="en-US"/>
              </w:rPr>
              <w:t>all volunteer helpers, including parents and carers, are required to hold a WWCC.</w:t>
            </w:r>
          </w:p>
        </w:tc>
      </w:tr>
      <w:tr w:rsidR="00F35816" w:rsidRPr="000B1765" w14:paraId="100F7707" w14:textId="77777777" w:rsidTr="002A66A9">
        <w:trPr>
          <w:trHeight w:val="132"/>
        </w:trPr>
        <w:tc>
          <w:tcPr>
            <w:tcW w:w="2127" w:type="dxa"/>
          </w:tcPr>
          <w:p w14:paraId="31D1D923" w14:textId="77777777" w:rsidR="00F35816" w:rsidRPr="001969B2" w:rsidRDefault="00F35816" w:rsidP="002A66A9">
            <w:pPr>
              <w:tabs>
                <w:tab w:val="left" w:pos="142"/>
                <w:tab w:val="left" w:pos="227"/>
              </w:tabs>
              <w:adjustRightInd w:val="0"/>
              <w:textAlignment w:val="center"/>
              <w:rPr>
                <w:rFonts w:cstheme="minorHAnsi"/>
                <w:b/>
                <w:sz w:val="21"/>
                <w:szCs w:val="21"/>
                <w:lang w:val="en-US"/>
              </w:rPr>
            </w:pPr>
            <w:r w:rsidRPr="001969B2">
              <w:rPr>
                <w:rFonts w:cstheme="minorHAnsi"/>
                <w:b/>
                <w:sz w:val="21"/>
                <w:szCs w:val="21"/>
                <w:lang w:val="en-US"/>
              </w:rPr>
              <w:t>How to apply for a WWCC</w:t>
            </w:r>
          </w:p>
        </w:tc>
        <w:tc>
          <w:tcPr>
            <w:tcW w:w="8358" w:type="dxa"/>
            <w:vAlign w:val="center"/>
          </w:tcPr>
          <w:p w14:paraId="5A83DEA4" w14:textId="77777777" w:rsidR="00F35816" w:rsidRPr="001969B2" w:rsidRDefault="00F35816" w:rsidP="002A66A9">
            <w:pPr>
              <w:tabs>
                <w:tab w:val="left" w:pos="3000"/>
              </w:tabs>
              <w:rPr>
                <w:rFonts w:cstheme="minorHAnsi"/>
                <w:sz w:val="21"/>
                <w:szCs w:val="21"/>
                <w:lang w:val="en-US"/>
              </w:rPr>
            </w:pPr>
            <w:r w:rsidRPr="001969B2">
              <w:rPr>
                <w:rFonts w:cstheme="minorHAnsi"/>
                <w:sz w:val="21"/>
                <w:szCs w:val="21"/>
                <w:lang w:val="en-US"/>
              </w:rPr>
              <w:t>A worker who engages in child-related work is responsible for applying for their own WWCC. An employer can not apply on behalf of a worker.</w:t>
            </w:r>
          </w:p>
          <w:p w14:paraId="18019720" w14:textId="7E049A21" w:rsidR="00F35816" w:rsidRPr="002A66A9" w:rsidRDefault="00F35816" w:rsidP="002A66A9">
            <w:pPr>
              <w:tabs>
                <w:tab w:val="left" w:pos="3000"/>
              </w:tabs>
              <w:rPr>
                <w:rFonts w:cstheme="minorHAnsi"/>
                <w:sz w:val="21"/>
                <w:szCs w:val="21"/>
                <w:lang w:val="en-US"/>
              </w:rPr>
            </w:pPr>
            <w:r w:rsidRPr="001969B2">
              <w:rPr>
                <w:rFonts w:cstheme="minorHAnsi"/>
                <w:sz w:val="21"/>
                <w:szCs w:val="21"/>
                <w:lang w:val="en-US"/>
              </w:rPr>
              <w:t xml:space="preserve">To apply, fill out an online application form at </w:t>
            </w:r>
            <w:hyperlink r:id="rId10" w:history="1">
              <w:r w:rsidRPr="001969B2">
                <w:rPr>
                  <w:rFonts w:cstheme="minorHAnsi"/>
                  <w:color w:val="0000FF"/>
                  <w:sz w:val="21"/>
                  <w:szCs w:val="21"/>
                  <w:u w:val="single"/>
                  <w:lang w:val="en-US"/>
                </w:rPr>
                <w:t>www.workingwithchildren.vic.gov.au</w:t>
              </w:r>
            </w:hyperlink>
            <w:r w:rsidRPr="001969B2">
              <w:rPr>
                <w:rFonts w:cstheme="minorHAnsi"/>
                <w:color w:val="595959"/>
                <w:sz w:val="21"/>
                <w:szCs w:val="21"/>
                <w:lang w:val="en-US"/>
              </w:rPr>
              <w:t xml:space="preserve">. </w:t>
            </w:r>
            <w:r w:rsidRPr="001969B2">
              <w:rPr>
                <w:rFonts w:cstheme="minorHAnsi"/>
                <w:sz w:val="21"/>
                <w:szCs w:val="21"/>
                <w:lang w:val="en-US"/>
              </w:rPr>
              <w:t>Upon completion of the application, you will be provided with an online receipt.</w:t>
            </w:r>
          </w:p>
        </w:tc>
      </w:tr>
      <w:tr w:rsidR="00F35816" w:rsidRPr="000B1765" w14:paraId="4CA353DB" w14:textId="77777777" w:rsidTr="002A66A9">
        <w:trPr>
          <w:trHeight w:val="230"/>
        </w:trPr>
        <w:tc>
          <w:tcPr>
            <w:tcW w:w="2127" w:type="dxa"/>
          </w:tcPr>
          <w:p w14:paraId="3C55F733" w14:textId="2E9C359F" w:rsidR="00F35816" w:rsidRPr="001969B2" w:rsidRDefault="002A66A9" w:rsidP="002A66A9">
            <w:pPr>
              <w:tabs>
                <w:tab w:val="left" w:pos="142"/>
                <w:tab w:val="left" w:pos="227"/>
              </w:tabs>
              <w:adjustRightInd w:val="0"/>
              <w:textAlignment w:val="center"/>
              <w:rPr>
                <w:rFonts w:cstheme="minorHAnsi"/>
                <w:b/>
                <w:sz w:val="21"/>
                <w:szCs w:val="21"/>
                <w:lang w:val="en-US"/>
              </w:rPr>
            </w:pPr>
            <w:r w:rsidRPr="002A66A9">
              <w:rPr>
                <w:b/>
                <w:bCs/>
                <w:iCs/>
                <w:sz w:val="21"/>
                <w:szCs w:val="21"/>
              </w:rPr>
              <w:t>St Patrick’s</w:t>
            </w:r>
            <w:r w:rsidRPr="004976C2">
              <w:rPr>
                <w:rFonts w:cstheme="minorHAnsi"/>
                <w:lang w:val="en-US"/>
              </w:rPr>
              <w:t xml:space="preserve"> </w:t>
            </w:r>
            <w:r w:rsidR="00F35816" w:rsidRPr="001969B2">
              <w:rPr>
                <w:rFonts w:cstheme="minorHAnsi"/>
                <w:b/>
                <w:sz w:val="21"/>
                <w:szCs w:val="21"/>
                <w:lang w:val="en-US"/>
              </w:rPr>
              <w:t>obligations</w:t>
            </w:r>
          </w:p>
        </w:tc>
        <w:tc>
          <w:tcPr>
            <w:tcW w:w="8358" w:type="dxa"/>
            <w:vAlign w:val="center"/>
          </w:tcPr>
          <w:p w14:paraId="48F92715" w14:textId="5C36C64B" w:rsidR="00F35816" w:rsidRPr="001969B2" w:rsidRDefault="002A66A9" w:rsidP="002A66A9">
            <w:pPr>
              <w:tabs>
                <w:tab w:val="left" w:pos="3000"/>
              </w:tabs>
              <w:rPr>
                <w:rFonts w:cstheme="minorHAnsi"/>
                <w:sz w:val="21"/>
                <w:szCs w:val="21"/>
                <w:lang w:val="en-US"/>
              </w:rPr>
            </w:pPr>
            <w:r w:rsidRPr="002A66A9">
              <w:rPr>
                <w:iCs/>
                <w:sz w:val="20"/>
                <w:szCs w:val="20"/>
              </w:rPr>
              <w:t>St Patrick’s</w:t>
            </w:r>
            <w:r w:rsidRPr="004976C2">
              <w:rPr>
                <w:rFonts w:cstheme="minorHAnsi"/>
                <w:lang w:val="en-US"/>
              </w:rPr>
              <w:t xml:space="preserve"> </w:t>
            </w:r>
            <w:r w:rsidR="00F35816" w:rsidRPr="001969B2">
              <w:rPr>
                <w:rFonts w:cstheme="minorHAnsi"/>
                <w:sz w:val="21"/>
                <w:szCs w:val="21"/>
                <w:lang w:val="en-US"/>
              </w:rPr>
              <w:t>must:</w:t>
            </w:r>
          </w:p>
          <w:p w14:paraId="195D3C61"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not engage anyone in child-related work who does not have a WWCC</w:t>
            </w:r>
          </w:p>
          <w:p w14:paraId="28E2105C" w14:textId="77777777" w:rsidR="00F35816" w:rsidRPr="001969B2" w:rsidRDefault="00F35816" w:rsidP="002A66A9">
            <w:pPr>
              <w:pStyle w:val="FrameworkBulletPoints"/>
              <w:widowControl/>
              <w:autoSpaceDE/>
              <w:autoSpaceDN/>
              <w:spacing w:before="0"/>
              <w:contextualSpacing/>
              <w:rPr>
                <w:rFonts w:asciiTheme="minorHAnsi" w:hAnsiTheme="minorHAnsi" w:cstheme="minorHAnsi"/>
                <w:color w:val="auto"/>
                <w:lang w:val="en-US"/>
              </w:rPr>
            </w:pPr>
            <w:r w:rsidRPr="001969B2">
              <w:rPr>
                <w:rFonts w:asciiTheme="minorHAnsi" w:hAnsiTheme="minorHAnsi" w:cstheme="minorHAnsi"/>
                <w:color w:val="auto"/>
                <w:lang w:val="en-US"/>
              </w:rPr>
              <w:t>not allow anyone who has an Exclusion notice to undertake child-related work, even if they are directly supervised or exempt</w:t>
            </w:r>
          </w:p>
          <w:p w14:paraId="5353B067" w14:textId="602B4204" w:rsidR="00F35816" w:rsidRPr="002A66A9" w:rsidRDefault="00F35816" w:rsidP="002A66A9">
            <w:pPr>
              <w:pStyle w:val="FrameworkBulletPoints"/>
              <w:widowControl/>
              <w:autoSpaceDE/>
              <w:autoSpaceDN/>
              <w:spacing w:before="0"/>
              <w:contextualSpacing/>
              <w:rPr>
                <w:rFonts w:asciiTheme="minorHAnsi" w:hAnsiTheme="minorHAnsi" w:cstheme="minorHAnsi"/>
                <w:color w:val="auto"/>
                <w:kern w:val="2"/>
                <w:lang w:val="en-US"/>
              </w:rPr>
            </w:pPr>
            <w:r w:rsidRPr="001969B2">
              <w:rPr>
                <w:rFonts w:asciiTheme="minorHAnsi" w:hAnsiTheme="minorHAnsi" w:cstheme="minorHAnsi"/>
                <w:color w:val="auto"/>
                <w:lang w:val="en-US"/>
              </w:rPr>
              <w:t>ensure workers engaged in paid work have an Employee WWCC and not a Volunteer WWCC.</w:t>
            </w:r>
          </w:p>
        </w:tc>
      </w:tr>
      <w:tr w:rsidR="00F35816" w:rsidRPr="000B1765" w14:paraId="413216C3" w14:textId="77777777" w:rsidTr="002A66A9">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bottom w:w="0" w:type="dxa"/>
            <w:right w:w="108" w:type="dxa"/>
          </w:tblCellMar>
          <w:tblLook w:val="04A0" w:firstRow="1" w:lastRow="0" w:firstColumn="1" w:lastColumn="0" w:noHBand="0" w:noVBand="1"/>
        </w:tblPrEx>
        <w:trPr>
          <w:trHeight w:val="132"/>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B8CCE4"/>
              <w:left w:val="single" w:sz="4" w:space="0" w:color="B8CCE4"/>
              <w:bottom w:val="single" w:sz="4" w:space="0" w:color="B8CCE4"/>
              <w:right w:val="single" w:sz="4" w:space="0" w:color="B8CCE4"/>
            </w:tcBorders>
          </w:tcPr>
          <w:p w14:paraId="30D4DCBD" w14:textId="77777777" w:rsidR="00F35816" w:rsidRPr="001969B2" w:rsidRDefault="00F35816" w:rsidP="002A66A9">
            <w:pPr>
              <w:tabs>
                <w:tab w:val="left" w:pos="142"/>
                <w:tab w:val="left" w:pos="227"/>
              </w:tabs>
              <w:adjustRightInd w:val="0"/>
              <w:textAlignment w:val="center"/>
              <w:rPr>
                <w:rFonts w:cstheme="minorHAnsi"/>
                <w:sz w:val="21"/>
                <w:szCs w:val="21"/>
                <w:lang w:val="en-US"/>
              </w:rPr>
            </w:pPr>
            <w:r w:rsidRPr="001969B2">
              <w:rPr>
                <w:rFonts w:cstheme="minorHAnsi"/>
                <w:sz w:val="21"/>
                <w:szCs w:val="21"/>
                <w:lang w:val="en-US"/>
              </w:rPr>
              <w:t>Penalties</w:t>
            </w:r>
          </w:p>
        </w:tc>
        <w:tc>
          <w:tcPr>
            <w:tcW w:w="8358" w:type="dxa"/>
            <w:tcBorders>
              <w:top w:val="single" w:sz="4" w:space="0" w:color="B8CCE4"/>
              <w:left w:val="single" w:sz="4" w:space="0" w:color="B8CCE4"/>
              <w:bottom w:val="single" w:sz="4" w:space="0" w:color="B8CCE4"/>
              <w:right w:val="single" w:sz="4" w:space="0" w:color="B8CCE4"/>
            </w:tcBorders>
          </w:tcPr>
          <w:p w14:paraId="712512E0" w14:textId="77777777" w:rsidR="00F35816" w:rsidRPr="001969B2" w:rsidRDefault="00F35816" w:rsidP="002A66A9">
            <w:pPr>
              <w:tabs>
                <w:tab w:val="left" w:pos="3000"/>
              </w:tabs>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1969B2">
              <w:rPr>
                <w:rFonts w:cstheme="minorHAnsi"/>
                <w:sz w:val="21"/>
                <w:szCs w:val="21"/>
                <w:lang w:val="en-US"/>
              </w:rPr>
              <w:t>It is an offence to work with children without a valid WWCC or application receipt while your WWCC is being processed. It is an offence for anyone to apply for or engage in child-related work if they have been issued an Exclusion notice. The maximum penalty is two years imprisonment, a fine or both.</w:t>
            </w:r>
          </w:p>
          <w:p w14:paraId="07EA43A7" w14:textId="769079E1" w:rsidR="00F35816" w:rsidRPr="001969B2" w:rsidRDefault="00F35816" w:rsidP="002A66A9">
            <w:pPr>
              <w:tabs>
                <w:tab w:val="left" w:pos="3000"/>
              </w:tabs>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1969B2">
              <w:rPr>
                <w:rFonts w:cstheme="minorHAnsi"/>
                <w:sz w:val="21"/>
                <w:szCs w:val="21"/>
                <w:lang w:val="en-US"/>
              </w:rPr>
              <w:t xml:space="preserve">The school must take reasonable steps to ensure it does not engage or continue to engage a person in child-related work who does not hold a valid WWCC. The penalty for </w:t>
            </w:r>
            <w:proofErr w:type="spellStart"/>
            <w:r w:rsidRPr="001969B2">
              <w:rPr>
                <w:rFonts w:cstheme="minorHAnsi"/>
                <w:sz w:val="21"/>
                <w:szCs w:val="21"/>
                <w:lang w:val="en-US"/>
              </w:rPr>
              <w:t>organisations</w:t>
            </w:r>
            <w:proofErr w:type="spellEnd"/>
            <w:r w:rsidRPr="001969B2">
              <w:rPr>
                <w:rFonts w:cstheme="minorHAnsi"/>
                <w:sz w:val="21"/>
                <w:szCs w:val="21"/>
                <w:lang w:val="en-US"/>
              </w:rPr>
              <w:t xml:space="preserve"> is a significant fine.</w:t>
            </w:r>
          </w:p>
        </w:tc>
      </w:tr>
      <w:tr w:rsidR="00F35816" w:rsidRPr="000B1765" w14:paraId="1F594995" w14:textId="77777777" w:rsidTr="002A66A9">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bottom w:w="0" w:type="dxa"/>
            <w:right w:w="108" w:type="dxa"/>
          </w:tblCellMar>
          <w:tblLook w:val="04A0" w:firstRow="1" w:lastRow="0" w:firstColumn="1" w:lastColumn="0" w:noHBand="0" w:noVBand="1"/>
        </w:tblPrEx>
        <w:trPr>
          <w:trHeight w:val="23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B8CCE4"/>
              <w:left w:val="single" w:sz="4" w:space="0" w:color="B8CCE4"/>
              <w:bottom w:val="single" w:sz="4" w:space="0" w:color="B8CCE4"/>
              <w:right w:val="single" w:sz="4" w:space="0" w:color="B8CCE4"/>
            </w:tcBorders>
          </w:tcPr>
          <w:p w14:paraId="39A0206A" w14:textId="77777777" w:rsidR="00F35816" w:rsidRPr="001969B2" w:rsidRDefault="00F35816" w:rsidP="002A66A9">
            <w:pPr>
              <w:tabs>
                <w:tab w:val="left" w:pos="142"/>
                <w:tab w:val="left" w:pos="227"/>
              </w:tabs>
              <w:adjustRightInd w:val="0"/>
              <w:textAlignment w:val="center"/>
              <w:rPr>
                <w:rFonts w:cstheme="minorHAnsi"/>
                <w:sz w:val="21"/>
                <w:szCs w:val="21"/>
                <w:lang w:val="en-US"/>
              </w:rPr>
            </w:pPr>
            <w:r w:rsidRPr="001969B2">
              <w:rPr>
                <w:rFonts w:cstheme="minorHAnsi"/>
                <w:sz w:val="21"/>
                <w:szCs w:val="21"/>
                <w:lang w:val="en-US"/>
              </w:rPr>
              <w:t>Recordkeeping obligations</w:t>
            </w:r>
          </w:p>
        </w:tc>
        <w:tc>
          <w:tcPr>
            <w:tcW w:w="8358" w:type="dxa"/>
            <w:tcBorders>
              <w:top w:val="single" w:sz="4" w:space="0" w:color="B8CCE4"/>
              <w:left w:val="single" w:sz="4" w:space="0" w:color="B8CCE4"/>
              <w:bottom w:val="single" w:sz="4" w:space="0" w:color="B8CCE4"/>
              <w:right w:val="single" w:sz="4" w:space="0" w:color="B8CCE4"/>
            </w:tcBorders>
          </w:tcPr>
          <w:p w14:paraId="0E66F889" w14:textId="1FA09232" w:rsidR="00F35816" w:rsidRPr="002A66A9" w:rsidRDefault="00F35816" w:rsidP="002A66A9">
            <w:pPr>
              <w:tabs>
                <w:tab w:val="left" w:pos="3000"/>
              </w:tabs>
              <w:cnfStyle w:val="000000000000" w:firstRow="0" w:lastRow="0" w:firstColumn="0" w:lastColumn="0" w:oddVBand="0" w:evenVBand="0" w:oddHBand="0" w:evenHBand="0" w:firstRowFirstColumn="0" w:firstRowLastColumn="0" w:lastRowFirstColumn="0" w:lastRowLastColumn="0"/>
              <w:rPr>
                <w:rFonts w:cstheme="minorHAnsi"/>
                <w:color w:val="595959"/>
                <w:sz w:val="21"/>
                <w:szCs w:val="21"/>
                <w:lang w:val="en-US"/>
              </w:rPr>
            </w:pPr>
            <w:r w:rsidRPr="001969B2">
              <w:rPr>
                <w:rFonts w:cstheme="minorHAnsi"/>
                <w:sz w:val="21"/>
                <w:szCs w:val="21"/>
                <w:lang w:val="en-US"/>
              </w:rPr>
              <w:t xml:space="preserve">The school keeps records of all WWCCs in accordance with its recordkeeping obligations (and in accordance with the </w:t>
            </w:r>
            <w:hyperlink r:id="rId11" w:history="1">
              <w:r w:rsidRPr="001969B2">
                <w:rPr>
                  <w:rStyle w:val="Hyperlink"/>
                  <w:rFonts w:cstheme="minorHAnsi"/>
                  <w:sz w:val="21"/>
                  <w:szCs w:val="21"/>
                  <w:lang w:val="en-US"/>
                </w:rPr>
                <w:t>Public Record Office of Victoria Recordkeeping Standards</w:t>
              </w:r>
            </w:hyperlink>
            <w:r w:rsidRPr="001969B2">
              <w:rPr>
                <w:rFonts w:cstheme="minorHAnsi"/>
                <w:color w:val="595959"/>
                <w:sz w:val="21"/>
                <w:szCs w:val="21"/>
                <w:lang w:val="en-US"/>
              </w:rPr>
              <w:t xml:space="preserve">) </w:t>
            </w:r>
            <w:r w:rsidRPr="001969B2">
              <w:rPr>
                <w:rFonts w:cstheme="minorHAnsi"/>
                <w:sz w:val="21"/>
                <w:szCs w:val="21"/>
                <w:lang w:val="en-US"/>
              </w:rPr>
              <w:t>and updates these regularly</w:t>
            </w:r>
            <w:r w:rsidRPr="001969B2">
              <w:rPr>
                <w:rFonts w:cstheme="minorHAnsi"/>
                <w:color w:val="595959"/>
                <w:sz w:val="21"/>
                <w:szCs w:val="21"/>
                <w:lang w:val="en-US"/>
              </w:rPr>
              <w:t>.</w:t>
            </w:r>
          </w:p>
        </w:tc>
      </w:tr>
    </w:tbl>
    <w:p w14:paraId="3F4D57DF" w14:textId="77777777" w:rsidR="002A66A9" w:rsidRPr="002A66A9" w:rsidRDefault="002A66A9" w:rsidP="002A66A9">
      <w:pPr>
        <w:pStyle w:val="BodyText"/>
        <w:spacing w:before="0" w:after="0"/>
        <w:ind w:right="96"/>
        <w:jc w:val="both"/>
        <w:rPr>
          <w:rFonts w:asciiTheme="majorHAnsi" w:hAnsiTheme="majorHAnsi" w:cstheme="majorHAnsi"/>
          <w:b/>
          <w:noProof/>
          <w:color w:val="391B76"/>
          <w:sz w:val="20"/>
          <w:szCs w:val="20"/>
          <w:lang w:val="en-US" w:eastAsia="en-AU"/>
        </w:rPr>
      </w:pPr>
    </w:p>
    <w:p w14:paraId="41131788" w14:textId="6E15398A" w:rsidR="00F35816" w:rsidRPr="00091EB0" w:rsidRDefault="00F35816" w:rsidP="002A66A9">
      <w:pPr>
        <w:pStyle w:val="BodyText"/>
        <w:spacing w:before="0" w:after="0"/>
        <w:ind w:right="96"/>
        <w:jc w:val="both"/>
        <w:rPr>
          <w:rFonts w:asciiTheme="minorHAnsi" w:hAnsiTheme="minorHAnsi" w:cstheme="minorHAnsi"/>
          <w:b/>
          <w:sz w:val="22"/>
          <w:szCs w:val="22"/>
          <w:highlight w:val="yellow"/>
          <w:lang w:val="en-US"/>
        </w:rPr>
      </w:pPr>
      <w:r>
        <w:rPr>
          <w:rFonts w:asciiTheme="majorHAnsi" w:hAnsiTheme="majorHAnsi" w:cstheme="majorHAnsi"/>
          <w:b/>
          <w:noProof/>
          <w:color w:val="391B76"/>
          <w:sz w:val="32"/>
          <w:szCs w:val="22"/>
          <w:lang w:val="en-US" w:eastAsia="en-AU"/>
        </w:rPr>
        <w:t>Supporting Documents</w:t>
      </w:r>
    </w:p>
    <w:p w14:paraId="147A9367" w14:textId="77777777" w:rsidR="00F35816" w:rsidRPr="001969B2" w:rsidRDefault="00F35816" w:rsidP="002A66A9">
      <w:pPr>
        <w:pStyle w:val="FrameworkBulletPoints"/>
        <w:numPr>
          <w:ilvl w:val="0"/>
          <w:numId w:val="3"/>
        </w:numPr>
        <w:spacing w:before="0"/>
        <w:ind w:left="714" w:right="96" w:hanging="357"/>
        <w:contextualSpacing/>
        <w:jc w:val="both"/>
        <w:rPr>
          <w:rFonts w:asciiTheme="minorHAnsi" w:eastAsiaTheme="minorHAnsi" w:hAnsiTheme="minorHAnsi" w:cstheme="minorBidi"/>
          <w:color w:val="0461C1"/>
          <w:u w:val="single" w:color="0461C1"/>
        </w:rPr>
      </w:pPr>
      <w:hyperlink r:id="rId12" w:history="1">
        <w:r w:rsidRPr="001969B2">
          <w:rPr>
            <w:rFonts w:asciiTheme="minorHAnsi" w:eastAsiaTheme="minorHAnsi" w:hAnsiTheme="minorHAnsi" w:cstheme="minorBidi"/>
            <w:color w:val="0461C1"/>
            <w:u w:val="single" w:color="0461C1"/>
          </w:rPr>
          <w:t>Guidelines on the Employment of Staff in Catholic Schools</w:t>
        </w:r>
      </w:hyperlink>
    </w:p>
    <w:p w14:paraId="3D758579" w14:textId="77777777" w:rsidR="00F35816" w:rsidRPr="001969B2" w:rsidRDefault="00F35816" w:rsidP="002A66A9">
      <w:pPr>
        <w:pStyle w:val="FrameworkBulletPoints"/>
        <w:numPr>
          <w:ilvl w:val="0"/>
          <w:numId w:val="3"/>
        </w:numPr>
        <w:spacing w:before="0"/>
        <w:ind w:left="714" w:right="96" w:hanging="357"/>
        <w:contextualSpacing/>
        <w:jc w:val="both"/>
        <w:rPr>
          <w:rFonts w:asciiTheme="minorHAnsi" w:eastAsiaTheme="minorHAnsi" w:hAnsiTheme="minorHAnsi" w:cstheme="minorBidi"/>
          <w:color w:val="0461C1"/>
          <w:u w:val="single" w:color="0461C1"/>
        </w:rPr>
      </w:pPr>
      <w:hyperlink r:id="rId13" w:history="1">
        <w:r w:rsidRPr="001969B2">
          <w:rPr>
            <w:rFonts w:asciiTheme="minorHAnsi" w:eastAsiaTheme="minorHAnsi" w:hAnsiTheme="minorHAnsi" w:cstheme="minorBidi"/>
            <w:color w:val="0461C1"/>
            <w:u w:val="single" w:color="0461C1"/>
          </w:rPr>
          <w:t>Guidelines on the Engagement of Volunteers in Catholic Schools</w:t>
        </w:r>
      </w:hyperlink>
    </w:p>
    <w:p w14:paraId="608E4F7E" w14:textId="77777777" w:rsidR="00F35816" w:rsidRPr="001969B2" w:rsidRDefault="00F35816" w:rsidP="002A66A9">
      <w:pPr>
        <w:pStyle w:val="FrameworkBulletPoints"/>
        <w:numPr>
          <w:ilvl w:val="0"/>
          <w:numId w:val="3"/>
        </w:numPr>
        <w:spacing w:before="0"/>
        <w:ind w:left="714" w:right="96" w:hanging="357"/>
        <w:contextualSpacing/>
        <w:jc w:val="both"/>
        <w:rPr>
          <w:rFonts w:asciiTheme="minorHAnsi" w:eastAsiaTheme="minorHAnsi" w:hAnsiTheme="minorHAnsi" w:cstheme="minorBidi"/>
          <w:color w:val="0461C1"/>
          <w:u w:val="single" w:color="0461C1"/>
        </w:rPr>
      </w:pPr>
      <w:hyperlink r:id="rId14" w:history="1">
        <w:r w:rsidRPr="001969B2">
          <w:rPr>
            <w:rFonts w:asciiTheme="minorHAnsi" w:eastAsiaTheme="minorHAnsi" w:hAnsiTheme="minorHAnsi" w:cstheme="minorBidi"/>
            <w:color w:val="0461C1"/>
            <w:u w:val="single" w:color="0461C1"/>
          </w:rPr>
          <w:t>Guidelines on the Engagement of Contractors in Catholic Schools</w:t>
        </w:r>
      </w:hyperlink>
    </w:p>
    <w:p w14:paraId="4E8C7B20" w14:textId="77777777" w:rsidR="00F35816" w:rsidRPr="001969B2" w:rsidRDefault="00F35816" w:rsidP="002A66A9">
      <w:pPr>
        <w:pStyle w:val="FrameworkBulletPoints"/>
        <w:numPr>
          <w:ilvl w:val="0"/>
          <w:numId w:val="3"/>
        </w:numPr>
        <w:spacing w:before="0"/>
        <w:ind w:left="714" w:right="96" w:hanging="357"/>
        <w:contextualSpacing/>
        <w:jc w:val="both"/>
        <w:rPr>
          <w:rFonts w:asciiTheme="minorHAnsi" w:eastAsiaTheme="minorHAnsi" w:hAnsiTheme="minorHAnsi" w:cstheme="minorBidi"/>
          <w:color w:val="0461C1"/>
          <w:u w:val="single" w:color="0461C1"/>
        </w:rPr>
      </w:pPr>
      <w:hyperlink r:id="rId15" w:history="1">
        <w:r w:rsidRPr="001969B2">
          <w:rPr>
            <w:rFonts w:asciiTheme="minorHAnsi" w:eastAsiaTheme="minorHAnsi" w:hAnsiTheme="minorHAnsi" w:cstheme="minorBidi"/>
            <w:color w:val="0461C1"/>
            <w:u w:val="single" w:color="0461C1"/>
          </w:rPr>
          <w:t>NDIS/External Providers: Guidelines for Schools</w:t>
        </w:r>
      </w:hyperlink>
      <w:r w:rsidRPr="001969B2">
        <w:rPr>
          <w:rFonts w:asciiTheme="minorHAnsi" w:eastAsiaTheme="minorHAnsi" w:hAnsiTheme="minorHAnsi" w:cstheme="minorBidi"/>
          <w:color w:val="0461C1"/>
          <w:u w:val="single" w:color="0461C1"/>
        </w:rPr>
        <w:t>.</w:t>
      </w:r>
    </w:p>
    <w:p w14:paraId="7E5C591B" w14:textId="77777777" w:rsidR="00F35816" w:rsidRPr="000B1765" w:rsidRDefault="00F35816" w:rsidP="002A66A9">
      <w:pPr>
        <w:pStyle w:val="Header"/>
        <w:tabs>
          <w:tab w:val="clear" w:pos="4513"/>
          <w:tab w:val="clear" w:pos="9026"/>
        </w:tabs>
        <w:jc w:val="both"/>
        <w:rPr>
          <w:rFonts w:cstheme="minorHAnsi"/>
        </w:rPr>
      </w:pPr>
    </w:p>
    <w:p w14:paraId="37D362E3" w14:textId="77777777" w:rsidR="00F35816" w:rsidRDefault="00F35816" w:rsidP="002A66A9">
      <w:pPr>
        <w:pStyle w:val="Header"/>
        <w:tabs>
          <w:tab w:val="clear" w:pos="4513"/>
          <w:tab w:val="clear" w:pos="9026"/>
        </w:tabs>
      </w:pPr>
    </w:p>
    <w:p w14:paraId="43855E87" w14:textId="77777777" w:rsidR="00C715E2" w:rsidRDefault="00C715E2" w:rsidP="002A66A9">
      <w:pPr>
        <w:spacing w:after="0" w:line="240" w:lineRule="auto"/>
      </w:pPr>
    </w:p>
    <w:sectPr w:rsidR="00C715E2" w:rsidSect="004976C2">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ACD2" w14:textId="77777777" w:rsidR="004976C2" w:rsidRDefault="004976C2" w:rsidP="00187819">
      <w:pPr>
        <w:spacing w:after="0" w:line="240" w:lineRule="auto"/>
      </w:pPr>
      <w:r>
        <w:separator/>
      </w:r>
    </w:p>
  </w:endnote>
  <w:endnote w:type="continuationSeparator" w:id="0">
    <w:p w14:paraId="59CD8D73" w14:textId="77777777" w:rsidR="004976C2" w:rsidRDefault="004976C2" w:rsidP="0018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5393" w14:textId="580051E0" w:rsidR="00187819" w:rsidRPr="000D0E39" w:rsidRDefault="002A66A9" w:rsidP="005B4A09">
    <w:pPr>
      <w:pStyle w:val="Footer"/>
      <w:tabs>
        <w:tab w:val="clear" w:pos="4513"/>
      </w:tabs>
      <w:rPr>
        <w:color w:val="538135" w:themeColor="accent6" w:themeShade="BF"/>
        <w:sz w:val="18"/>
        <w:szCs w:val="18"/>
      </w:rPr>
    </w:pPr>
    <w:r w:rsidRPr="004976C2">
      <w:rPr>
        <w:iCs/>
      </w:rPr>
      <w:t>St Patrick’s</w:t>
    </w:r>
    <w:r>
      <w:rPr>
        <w:iCs/>
      </w:rPr>
      <w:t xml:space="preserve"> Recruitment Procedures</w:t>
    </w:r>
    <w:r w:rsidR="005B4A09" w:rsidRPr="00C715E2">
      <w:rPr>
        <w:sz w:val="18"/>
        <w:szCs w:val="18"/>
      </w:rPr>
      <w:tab/>
    </w:r>
    <w:r w:rsidR="005B4A09" w:rsidRPr="00C715E2">
      <w:rPr>
        <w:sz w:val="18"/>
        <w:szCs w:val="18"/>
      </w:rPr>
      <w:fldChar w:fldCharType="begin"/>
    </w:r>
    <w:r w:rsidR="005B4A09" w:rsidRPr="00C715E2">
      <w:rPr>
        <w:sz w:val="18"/>
        <w:szCs w:val="18"/>
      </w:rPr>
      <w:instrText xml:space="preserve"> PAGE   \* MERGEFORMAT </w:instrText>
    </w:r>
    <w:r w:rsidR="005B4A09" w:rsidRPr="00C715E2">
      <w:rPr>
        <w:sz w:val="18"/>
        <w:szCs w:val="18"/>
      </w:rPr>
      <w:fldChar w:fldCharType="separate"/>
    </w:r>
    <w:r w:rsidR="0015616E" w:rsidRPr="00C715E2">
      <w:rPr>
        <w:noProof/>
        <w:sz w:val="18"/>
        <w:szCs w:val="18"/>
      </w:rPr>
      <w:t>2</w:t>
    </w:r>
    <w:r w:rsidR="005B4A09" w:rsidRPr="00C715E2">
      <w:rPr>
        <w:noProof/>
        <w:sz w:val="18"/>
        <w:szCs w:val="18"/>
      </w:rPr>
      <w:fldChar w:fldCharType="end"/>
    </w:r>
    <w:r w:rsidR="005B4A09" w:rsidRPr="00C715E2">
      <w:rPr>
        <w:noProof/>
        <w:sz w:val="18"/>
        <w:szCs w:val="18"/>
      </w:rPr>
      <w:t>/</w:t>
    </w:r>
    <w:r w:rsidR="005B4A09" w:rsidRPr="00C715E2">
      <w:rPr>
        <w:noProof/>
        <w:sz w:val="18"/>
        <w:szCs w:val="18"/>
      </w:rPr>
      <w:fldChar w:fldCharType="begin"/>
    </w:r>
    <w:r w:rsidR="005B4A09" w:rsidRPr="00C715E2">
      <w:rPr>
        <w:noProof/>
        <w:sz w:val="18"/>
        <w:szCs w:val="18"/>
      </w:rPr>
      <w:instrText xml:space="preserve"> NUMPAGES   \* MERGEFORMAT </w:instrText>
    </w:r>
    <w:r w:rsidR="005B4A09" w:rsidRPr="00C715E2">
      <w:rPr>
        <w:noProof/>
        <w:sz w:val="18"/>
        <w:szCs w:val="18"/>
      </w:rPr>
      <w:fldChar w:fldCharType="separate"/>
    </w:r>
    <w:r w:rsidR="0015616E" w:rsidRPr="00C715E2">
      <w:rPr>
        <w:noProof/>
        <w:sz w:val="18"/>
        <w:szCs w:val="18"/>
      </w:rPr>
      <w:t>2</w:t>
    </w:r>
    <w:r w:rsidR="005B4A09" w:rsidRPr="00C715E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760C" w14:textId="6743A750" w:rsidR="0008508D" w:rsidRPr="00632497" w:rsidRDefault="002A66A9" w:rsidP="00632497">
    <w:pPr>
      <w:pStyle w:val="Footer"/>
      <w:tabs>
        <w:tab w:val="clear" w:pos="4513"/>
      </w:tabs>
      <w:rPr>
        <w:color w:val="538135" w:themeColor="accent6" w:themeShade="BF"/>
        <w:sz w:val="18"/>
        <w:szCs w:val="18"/>
      </w:rPr>
    </w:pPr>
    <w:r w:rsidRPr="004976C2">
      <w:rPr>
        <w:iCs/>
      </w:rPr>
      <w:t>St Patrick’s</w:t>
    </w:r>
    <w:r>
      <w:rPr>
        <w:iCs/>
      </w:rPr>
      <w:t xml:space="preserve"> Recruitment Procedures</w:t>
    </w:r>
    <w:r w:rsidR="00632497" w:rsidRPr="000D0E39">
      <w:rPr>
        <w:color w:val="538135" w:themeColor="accent6" w:themeShade="BF"/>
        <w:sz w:val="18"/>
        <w:szCs w:val="18"/>
      </w:rPr>
      <w:tab/>
    </w:r>
    <w:r w:rsidR="00632497" w:rsidRPr="00512F40">
      <w:rPr>
        <w:color w:val="000000" w:themeColor="text1"/>
        <w:sz w:val="18"/>
        <w:szCs w:val="18"/>
      </w:rPr>
      <w:fldChar w:fldCharType="begin"/>
    </w:r>
    <w:r w:rsidR="00632497" w:rsidRPr="00512F40">
      <w:rPr>
        <w:color w:val="000000" w:themeColor="text1"/>
        <w:sz w:val="18"/>
        <w:szCs w:val="18"/>
      </w:rPr>
      <w:instrText xml:space="preserve"> PAGE   \* MERGEFORMAT </w:instrText>
    </w:r>
    <w:r w:rsidR="00632497" w:rsidRPr="00512F40">
      <w:rPr>
        <w:color w:val="000000" w:themeColor="text1"/>
        <w:sz w:val="18"/>
        <w:szCs w:val="18"/>
      </w:rPr>
      <w:fldChar w:fldCharType="separate"/>
    </w:r>
    <w:r w:rsidR="0015616E" w:rsidRPr="00512F40">
      <w:rPr>
        <w:noProof/>
        <w:color w:val="000000" w:themeColor="text1"/>
        <w:sz w:val="18"/>
        <w:szCs w:val="18"/>
      </w:rPr>
      <w:t>1</w:t>
    </w:r>
    <w:r w:rsidR="00632497" w:rsidRPr="00512F40">
      <w:rPr>
        <w:noProof/>
        <w:color w:val="000000" w:themeColor="text1"/>
        <w:sz w:val="18"/>
        <w:szCs w:val="18"/>
      </w:rPr>
      <w:fldChar w:fldCharType="end"/>
    </w:r>
    <w:r w:rsidR="00632497" w:rsidRPr="00512F40">
      <w:rPr>
        <w:noProof/>
        <w:color w:val="000000" w:themeColor="text1"/>
        <w:sz w:val="18"/>
        <w:szCs w:val="18"/>
      </w:rPr>
      <w:t>/</w:t>
    </w:r>
    <w:r w:rsidR="00632497" w:rsidRPr="00512F40">
      <w:rPr>
        <w:noProof/>
        <w:color w:val="000000" w:themeColor="text1"/>
        <w:sz w:val="18"/>
        <w:szCs w:val="18"/>
      </w:rPr>
      <w:fldChar w:fldCharType="begin"/>
    </w:r>
    <w:r w:rsidR="00632497" w:rsidRPr="00512F40">
      <w:rPr>
        <w:noProof/>
        <w:color w:val="000000" w:themeColor="text1"/>
        <w:sz w:val="18"/>
        <w:szCs w:val="18"/>
      </w:rPr>
      <w:instrText xml:space="preserve"> NUMPAGES   \* MERGEFORMAT </w:instrText>
    </w:r>
    <w:r w:rsidR="00632497" w:rsidRPr="00512F40">
      <w:rPr>
        <w:noProof/>
        <w:color w:val="000000" w:themeColor="text1"/>
        <w:sz w:val="18"/>
        <w:szCs w:val="18"/>
      </w:rPr>
      <w:fldChar w:fldCharType="separate"/>
    </w:r>
    <w:r w:rsidR="0015616E" w:rsidRPr="00512F40">
      <w:rPr>
        <w:noProof/>
        <w:color w:val="000000" w:themeColor="text1"/>
        <w:sz w:val="18"/>
        <w:szCs w:val="18"/>
      </w:rPr>
      <w:t>1</w:t>
    </w:r>
    <w:r w:rsidR="00632497" w:rsidRPr="00512F40">
      <w:rPr>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4DB9" w14:textId="77777777" w:rsidR="004976C2" w:rsidRDefault="004976C2" w:rsidP="00187819">
      <w:pPr>
        <w:spacing w:after="0" w:line="240" w:lineRule="auto"/>
      </w:pPr>
      <w:r>
        <w:separator/>
      </w:r>
    </w:p>
  </w:footnote>
  <w:footnote w:type="continuationSeparator" w:id="0">
    <w:p w14:paraId="0C546164" w14:textId="77777777" w:rsidR="004976C2" w:rsidRDefault="004976C2" w:rsidP="0018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5935" w14:textId="4021474F" w:rsidR="0008508D" w:rsidRDefault="004976C2">
    <w:pPr>
      <w:pStyle w:val="Header"/>
    </w:pPr>
    <w:r>
      <w:rPr>
        <w:noProof/>
      </w:rPr>
      <w:t xml:space="preserve">                                                                                                      </w:t>
    </w:r>
    <w:r>
      <w:rPr>
        <w:noProof/>
      </w:rPr>
      <w:drawing>
        <wp:inline distT="0" distB="0" distL="0" distR="0" wp14:anchorId="48558CB8" wp14:editId="15045C04">
          <wp:extent cx="597099" cy="838200"/>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r w:rsidR="008C7963">
      <w:rPr>
        <w:rFonts w:ascii="Calibri" w:hAnsi="Calibri" w:cs="Calibri"/>
        <w:noProof/>
        <w:lang w:eastAsia="en-AU"/>
      </w:rPr>
      <w:drawing>
        <wp:anchor distT="0" distB="0" distL="114300" distR="114300" simplePos="0" relativeHeight="251663360" behindDoc="0" locked="0" layoutInCell="1" allowOverlap="1" wp14:anchorId="5E34036D" wp14:editId="0C7466F6">
          <wp:simplePos x="0" y="0"/>
          <wp:positionH relativeFrom="margin">
            <wp:posOffset>0</wp:posOffset>
          </wp:positionH>
          <wp:positionV relativeFrom="paragraph">
            <wp:posOffset>20955</wp:posOffset>
          </wp:positionV>
          <wp:extent cx="1832610" cy="8477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13C23"/>
    <w:multiLevelType w:val="hybridMultilevel"/>
    <w:tmpl w:val="AEB25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579CA"/>
    <w:multiLevelType w:val="hybridMultilevel"/>
    <w:tmpl w:val="2570B524"/>
    <w:lvl w:ilvl="0" w:tplc="08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9BB5A0D"/>
    <w:multiLevelType w:val="hybridMultilevel"/>
    <w:tmpl w:val="4B28C8FC"/>
    <w:lvl w:ilvl="0" w:tplc="2182FA18">
      <w:numFmt w:val="bullet"/>
      <w:pStyle w:val="FrameworkBulletPoints"/>
      <w:lvlText w:val=""/>
      <w:lvlJc w:val="left"/>
      <w:pPr>
        <w:ind w:left="539" w:hanging="228"/>
      </w:pPr>
      <w:rPr>
        <w:rFonts w:ascii="Symbol" w:eastAsia="Symbol" w:hAnsi="Symbol" w:cs="Symbol" w:hint="default"/>
        <w:color w:val="57585B"/>
        <w:w w:val="100"/>
        <w:sz w:val="22"/>
        <w:szCs w:val="22"/>
        <w:lang w:val="en-AU" w:eastAsia="en-US" w:bidi="ar-SA"/>
      </w:rPr>
    </w:lvl>
    <w:lvl w:ilvl="1" w:tplc="57CCA314">
      <w:numFmt w:val="bullet"/>
      <w:lvlText w:val="•"/>
      <w:lvlJc w:val="left"/>
      <w:pPr>
        <w:ind w:left="1501" w:hanging="228"/>
      </w:pPr>
      <w:rPr>
        <w:rFonts w:hint="default"/>
        <w:lang w:val="en-AU" w:eastAsia="en-US" w:bidi="ar-SA"/>
      </w:rPr>
    </w:lvl>
    <w:lvl w:ilvl="2" w:tplc="DCD2E2FE">
      <w:numFmt w:val="bullet"/>
      <w:lvlText w:val="•"/>
      <w:lvlJc w:val="left"/>
      <w:pPr>
        <w:ind w:left="2463" w:hanging="228"/>
      </w:pPr>
      <w:rPr>
        <w:rFonts w:hint="default"/>
        <w:lang w:val="en-AU" w:eastAsia="en-US" w:bidi="ar-SA"/>
      </w:rPr>
    </w:lvl>
    <w:lvl w:ilvl="3" w:tplc="AD5298CA">
      <w:numFmt w:val="bullet"/>
      <w:lvlText w:val="•"/>
      <w:lvlJc w:val="left"/>
      <w:pPr>
        <w:ind w:left="3425" w:hanging="228"/>
      </w:pPr>
      <w:rPr>
        <w:rFonts w:hint="default"/>
        <w:lang w:val="en-AU" w:eastAsia="en-US" w:bidi="ar-SA"/>
      </w:rPr>
    </w:lvl>
    <w:lvl w:ilvl="4" w:tplc="1AE2A2AC">
      <w:numFmt w:val="bullet"/>
      <w:lvlText w:val="•"/>
      <w:lvlJc w:val="left"/>
      <w:pPr>
        <w:ind w:left="4387" w:hanging="228"/>
      </w:pPr>
      <w:rPr>
        <w:rFonts w:hint="default"/>
        <w:lang w:val="en-AU" w:eastAsia="en-US" w:bidi="ar-SA"/>
      </w:rPr>
    </w:lvl>
    <w:lvl w:ilvl="5" w:tplc="2716FBB8">
      <w:numFmt w:val="bullet"/>
      <w:lvlText w:val="•"/>
      <w:lvlJc w:val="left"/>
      <w:pPr>
        <w:ind w:left="5349" w:hanging="228"/>
      </w:pPr>
      <w:rPr>
        <w:rFonts w:hint="default"/>
        <w:lang w:val="en-AU" w:eastAsia="en-US" w:bidi="ar-SA"/>
      </w:rPr>
    </w:lvl>
    <w:lvl w:ilvl="6" w:tplc="6FE0670A">
      <w:numFmt w:val="bullet"/>
      <w:lvlText w:val="•"/>
      <w:lvlJc w:val="left"/>
      <w:pPr>
        <w:ind w:left="6311" w:hanging="228"/>
      </w:pPr>
      <w:rPr>
        <w:rFonts w:hint="default"/>
        <w:lang w:val="en-AU" w:eastAsia="en-US" w:bidi="ar-SA"/>
      </w:rPr>
    </w:lvl>
    <w:lvl w:ilvl="7" w:tplc="818C4232">
      <w:numFmt w:val="bullet"/>
      <w:lvlText w:val="•"/>
      <w:lvlJc w:val="left"/>
      <w:pPr>
        <w:ind w:left="7273" w:hanging="228"/>
      </w:pPr>
      <w:rPr>
        <w:rFonts w:hint="default"/>
        <w:lang w:val="en-AU" w:eastAsia="en-US" w:bidi="ar-SA"/>
      </w:rPr>
    </w:lvl>
    <w:lvl w:ilvl="8" w:tplc="D6D42804">
      <w:numFmt w:val="bullet"/>
      <w:lvlText w:val="•"/>
      <w:lvlJc w:val="left"/>
      <w:pPr>
        <w:ind w:left="8235" w:hanging="228"/>
      </w:pPr>
      <w:rPr>
        <w:rFonts w:hint="default"/>
        <w:lang w:val="en-AU" w:eastAsia="en-US" w:bidi="ar-SA"/>
      </w:rPr>
    </w:lvl>
  </w:abstractNum>
  <w:num w:numId="1" w16cid:durableId="1333726977">
    <w:abstractNumId w:val="2"/>
  </w:num>
  <w:num w:numId="2" w16cid:durableId="1505591136">
    <w:abstractNumId w:val="1"/>
  </w:num>
  <w:num w:numId="3" w16cid:durableId="175782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C2"/>
    <w:rsid w:val="0008508D"/>
    <w:rsid w:val="000B70EB"/>
    <w:rsid w:val="000D0E39"/>
    <w:rsid w:val="00111974"/>
    <w:rsid w:val="00124C78"/>
    <w:rsid w:val="0015616E"/>
    <w:rsid w:val="00187819"/>
    <w:rsid w:val="001E7B2E"/>
    <w:rsid w:val="00223F11"/>
    <w:rsid w:val="00292CF0"/>
    <w:rsid w:val="002A66A9"/>
    <w:rsid w:val="003563BC"/>
    <w:rsid w:val="003A5E8F"/>
    <w:rsid w:val="003B3DAC"/>
    <w:rsid w:val="003C20F9"/>
    <w:rsid w:val="004136CC"/>
    <w:rsid w:val="00416CD5"/>
    <w:rsid w:val="004311A7"/>
    <w:rsid w:val="00490FB7"/>
    <w:rsid w:val="004976C2"/>
    <w:rsid w:val="004B637A"/>
    <w:rsid w:val="00512F40"/>
    <w:rsid w:val="005B4A09"/>
    <w:rsid w:val="005D3FDF"/>
    <w:rsid w:val="005E7C62"/>
    <w:rsid w:val="00605443"/>
    <w:rsid w:val="00632497"/>
    <w:rsid w:val="00657B25"/>
    <w:rsid w:val="00697CFF"/>
    <w:rsid w:val="00723D0D"/>
    <w:rsid w:val="00792DEA"/>
    <w:rsid w:val="007A1126"/>
    <w:rsid w:val="007B3A72"/>
    <w:rsid w:val="00835C2F"/>
    <w:rsid w:val="00870139"/>
    <w:rsid w:val="008C7963"/>
    <w:rsid w:val="008D0060"/>
    <w:rsid w:val="008D5B5D"/>
    <w:rsid w:val="00935E59"/>
    <w:rsid w:val="00992AA7"/>
    <w:rsid w:val="009D4DCD"/>
    <w:rsid w:val="00A12C18"/>
    <w:rsid w:val="00B57A82"/>
    <w:rsid w:val="00BA026D"/>
    <w:rsid w:val="00BE6C2F"/>
    <w:rsid w:val="00C13D8D"/>
    <w:rsid w:val="00C26352"/>
    <w:rsid w:val="00C715E2"/>
    <w:rsid w:val="00C77350"/>
    <w:rsid w:val="00CA3DFD"/>
    <w:rsid w:val="00CB0190"/>
    <w:rsid w:val="00D3439B"/>
    <w:rsid w:val="00D84E65"/>
    <w:rsid w:val="00D92751"/>
    <w:rsid w:val="00DE65B4"/>
    <w:rsid w:val="00E63565"/>
    <w:rsid w:val="00E70530"/>
    <w:rsid w:val="00EB4321"/>
    <w:rsid w:val="00F16C72"/>
    <w:rsid w:val="00F35816"/>
    <w:rsid w:val="00F70BC6"/>
    <w:rsid w:val="00F7465C"/>
    <w:rsid w:val="00F9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251F"/>
  <w15:chartTrackingRefBased/>
  <w15:docId w15:val="{C73041E4-D994-4ADD-AFF3-A0032CB9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08D"/>
    <w:pPr>
      <w:keepNext/>
      <w:outlineLvl w:val="0"/>
    </w:pPr>
    <w:rPr>
      <w:b/>
      <w:color w:val="499958"/>
      <w:sz w:val="40"/>
      <w:szCs w:val="40"/>
    </w:rPr>
  </w:style>
  <w:style w:type="paragraph" w:styleId="Heading2">
    <w:name w:val="heading 2"/>
    <w:basedOn w:val="Heading1"/>
    <w:next w:val="Normal"/>
    <w:link w:val="Heading2Char"/>
    <w:uiPriority w:val="9"/>
    <w:unhideWhenUsed/>
    <w:qFormat/>
    <w:rsid w:val="005B4A09"/>
    <w:pPr>
      <w:outlineLvl w:val="1"/>
    </w:pPr>
    <w:rPr>
      <w:sz w:val="36"/>
      <w:szCs w:val="36"/>
    </w:rPr>
  </w:style>
  <w:style w:type="paragraph" w:styleId="Heading3">
    <w:name w:val="heading 3"/>
    <w:basedOn w:val="Heading2"/>
    <w:next w:val="Normal"/>
    <w:link w:val="Heading3Char"/>
    <w:uiPriority w:val="9"/>
    <w:unhideWhenUsed/>
    <w:qFormat/>
    <w:rsid w:val="005B4A09"/>
    <w:pPr>
      <w:outlineLvl w:val="2"/>
    </w:pPr>
    <w:rPr>
      <w:sz w:val="32"/>
      <w:szCs w:val="32"/>
    </w:rPr>
  </w:style>
  <w:style w:type="paragraph" w:styleId="Heading4">
    <w:name w:val="heading 4"/>
    <w:basedOn w:val="Heading3"/>
    <w:next w:val="Normal"/>
    <w:link w:val="Heading4Char"/>
    <w:uiPriority w:val="9"/>
    <w:unhideWhenUsed/>
    <w:qFormat/>
    <w:rsid w:val="005B4A09"/>
    <w:pPr>
      <w:outlineLvl w:val="3"/>
    </w:pPr>
    <w:rPr>
      <w:sz w:val="28"/>
      <w:szCs w:val="28"/>
    </w:rPr>
  </w:style>
  <w:style w:type="paragraph" w:styleId="Heading5">
    <w:name w:val="heading 5"/>
    <w:basedOn w:val="Heading4"/>
    <w:next w:val="Normal"/>
    <w:link w:val="Heading5Char"/>
    <w:uiPriority w:val="9"/>
    <w:unhideWhenUsed/>
    <w:qFormat/>
    <w:rsid w:val="005B4A09"/>
    <w:pPr>
      <w:outlineLvl w:val="4"/>
    </w:pPr>
    <w:rPr>
      <w:sz w:val="24"/>
      <w:szCs w:val="24"/>
    </w:rPr>
  </w:style>
  <w:style w:type="paragraph" w:styleId="Heading6">
    <w:name w:val="heading 6"/>
    <w:basedOn w:val="Heading5"/>
    <w:next w:val="Normal"/>
    <w:link w:val="Heading6Char"/>
    <w:uiPriority w:val="9"/>
    <w:unhideWhenUsed/>
    <w:qFormat/>
    <w:rsid w:val="005B4A09"/>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8D"/>
    <w:rPr>
      <w:b/>
      <w:color w:val="499958"/>
      <w:sz w:val="40"/>
      <w:szCs w:val="40"/>
    </w:rPr>
  </w:style>
  <w:style w:type="paragraph" w:styleId="Header">
    <w:name w:val="header"/>
    <w:basedOn w:val="Normal"/>
    <w:link w:val="HeaderChar"/>
    <w:uiPriority w:val="99"/>
    <w:unhideWhenUsed/>
    <w:rsid w:val="0018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19"/>
  </w:style>
  <w:style w:type="paragraph" w:styleId="Footer">
    <w:name w:val="footer"/>
    <w:basedOn w:val="Normal"/>
    <w:link w:val="FooterChar"/>
    <w:uiPriority w:val="99"/>
    <w:unhideWhenUsed/>
    <w:rsid w:val="0018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19"/>
  </w:style>
  <w:style w:type="character" w:customStyle="1" w:styleId="Heading2Char">
    <w:name w:val="Heading 2 Char"/>
    <w:basedOn w:val="DefaultParagraphFont"/>
    <w:link w:val="Heading2"/>
    <w:uiPriority w:val="9"/>
    <w:rsid w:val="005B4A09"/>
    <w:rPr>
      <w:b/>
      <w:color w:val="391B76"/>
      <w:sz w:val="36"/>
      <w:szCs w:val="36"/>
    </w:rPr>
  </w:style>
  <w:style w:type="character" w:customStyle="1" w:styleId="Heading3Char">
    <w:name w:val="Heading 3 Char"/>
    <w:basedOn w:val="DefaultParagraphFont"/>
    <w:link w:val="Heading3"/>
    <w:uiPriority w:val="9"/>
    <w:rsid w:val="005B4A09"/>
    <w:rPr>
      <w:b/>
      <w:color w:val="391B76"/>
      <w:sz w:val="32"/>
      <w:szCs w:val="32"/>
    </w:rPr>
  </w:style>
  <w:style w:type="character" w:customStyle="1" w:styleId="Heading4Char">
    <w:name w:val="Heading 4 Char"/>
    <w:basedOn w:val="DefaultParagraphFont"/>
    <w:link w:val="Heading4"/>
    <w:uiPriority w:val="9"/>
    <w:rsid w:val="005B4A09"/>
    <w:rPr>
      <w:b/>
      <w:color w:val="391B76"/>
      <w:sz w:val="28"/>
      <w:szCs w:val="28"/>
    </w:rPr>
  </w:style>
  <w:style w:type="character" w:customStyle="1" w:styleId="Heading5Char">
    <w:name w:val="Heading 5 Char"/>
    <w:basedOn w:val="DefaultParagraphFont"/>
    <w:link w:val="Heading5"/>
    <w:uiPriority w:val="9"/>
    <w:rsid w:val="005B4A09"/>
    <w:rPr>
      <w:b/>
      <w:color w:val="391B76"/>
      <w:sz w:val="24"/>
      <w:szCs w:val="24"/>
    </w:rPr>
  </w:style>
  <w:style w:type="character" w:customStyle="1" w:styleId="Heading6Char">
    <w:name w:val="Heading 6 Char"/>
    <w:basedOn w:val="DefaultParagraphFont"/>
    <w:link w:val="Heading6"/>
    <w:uiPriority w:val="9"/>
    <w:rsid w:val="005B4A09"/>
    <w:rPr>
      <w:b/>
      <w:color w:val="391B76"/>
    </w:rPr>
  </w:style>
  <w:style w:type="paragraph" w:styleId="BodyText">
    <w:name w:val="Body Text"/>
    <w:basedOn w:val="Normal"/>
    <w:link w:val="BodyTextChar"/>
    <w:uiPriority w:val="1"/>
    <w:qFormat/>
    <w:rsid w:val="00F35816"/>
    <w:pPr>
      <w:widowControl w:val="0"/>
      <w:autoSpaceDE w:val="0"/>
      <w:autoSpaceDN w:val="0"/>
      <w:spacing w:before="60" w:after="200" w:line="240" w:lineRule="auto"/>
    </w:pPr>
    <w:rPr>
      <w:rFonts w:ascii="Calibri" w:eastAsia="Calibri" w:hAnsi="Calibri" w:cs="Calibri"/>
      <w:color w:val="595959"/>
      <w:sz w:val="21"/>
      <w:szCs w:val="21"/>
    </w:rPr>
  </w:style>
  <w:style w:type="character" w:customStyle="1" w:styleId="BodyTextChar">
    <w:name w:val="Body Text Char"/>
    <w:basedOn w:val="DefaultParagraphFont"/>
    <w:link w:val="BodyText"/>
    <w:uiPriority w:val="1"/>
    <w:rsid w:val="00F35816"/>
    <w:rPr>
      <w:rFonts w:ascii="Calibri" w:eastAsia="Calibri" w:hAnsi="Calibri" w:cs="Calibri"/>
      <w:color w:val="595959"/>
      <w:sz w:val="21"/>
      <w:szCs w:val="21"/>
    </w:rPr>
  </w:style>
  <w:style w:type="paragraph" w:customStyle="1" w:styleId="FrameworkBulletPoints">
    <w:name w:val="Framework Bullet Points"/>
    <w:basedOn w:val="ListParagraph"/>
    <w:link w:val="FrameworkBulletPointsChar"/>
    <w:qFormat/>
    <w:rsid w:val="00F35816"/>
    <w:pPr>
      <w:widowControl w:val="0"/>
      <w:numPr>
        <w:numId w:val="1"/>
      </w:numPr>
      <w:tabs>
        <w:tab w:val="left" w:pos="540"/>
      </w:tabs>
      <w:autoSpaceDE w:val="0"/>
      <w:autoSpaceDN w:val="0"/>
      <w:spacing w:before="60" w:after="0" w:line="240" w:lineRule="auto"/>
      <w:ind w:right="51"/>
      <w:contextualSpacing w:val="0"/>
    </w:pPr>
    <w:rPr>
      <w:rFonts w:ascii="Calibri" w:eastAsia="Calibri" w:hAnsi="Calibri" w:cs="Calibri"/>
      <w:color w:val="595959"/>
      <w:sz w:val="21"/>
      <w:szCs w:val="21"/>
    </w:rPr>
  </w:style>
  <w:style w:type="character" w:customStyle="1" w:styleId="FrameworkBulletPointsChar">
    <w:name w:val="Framework Bullet Points Char"/>
    <w:basedOn w:val="DefaultParagraphFont"/>
    <w:link w:val="FrameworkBulletPoints"/>
    <w:rsid w:val="00F35816"/>
    <w:rPr>
      <w:rFonts w:ascii="Calibri" w:eastAsia="Calibri" w:hAnsi="Calibri" w:cs="Calibri"/>
      <w:color w:val="595959"/>
      <w:sz w:val="21"/>
      <w:szCs w:val="21"/>
    </w:rPr>
  </w:style>
  <w:style w:type="table" w:customStyle="1" w:styleId="GridTable1Light-Accent13">
    <w:name w:val="Grid Table 1 Light - Accent 13"/>
    <w:basedOn w:val="TableNormal"/>
    <w:next w:val="GridTable1Light-Accent1"/>
    <w:uiPriority w:val="46"/>
    <w:rsid w:val="00F35816"/>
    <w:pPr>
      <w:spacing w:after="0" w:line="240" w:lineRule="auto"/>
    </w:pPr>
    <w:rPr>
      <w:rFonts w:eastAsia="MS Mincho"/>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35816"/>
    <w:rPr>
      <w:color w:val="0563C1" w:themeColor="hyperlink"/>
      <w:u w:val="single"/>
    </w:rPr>
  </w:style>
  <w:style w:type="paragraph" w:styleId="ListParagraph">
    <w:name w:val="List Paragraph"/>
    <w:basedOn w:val="Normal"/>
    <w:uiPriority w:val="34"/>
    <w:qFormat/>
    <w:rsid w:val="00F35816"/>
    <w:pPr>
      <w:ind w:left="720"/>
      <w:contextualSpacing/>
    </w:pPr>
  </w:style>
  <w:style w:type="table" w:styleId="GridTable1Light-Accent1">
    <w:name w:val="Grid Table 1 Light Accent 1"/>
    <w:basedOn w:val="TableNormal"/>
    <w:uiPriority w:val="46"/>
    <w:rsid w:val="00F3581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cv.catholic.edu.au/Media-Files/IR/Policies-Guidelines/Volunteers/Guidelines-on-the-Engagement-of-Volunteer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cv.catholic.edu.au/getmedia/0393d7fb-2fb9-4e48-a05e-56b703dd62eb/Employment-Guidelin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vic.gov.au/recordkeeping-government/standards-framework" TargetMode="External"/><Relationship Id="rId5" Type="http://schemas.openxmlformats.org/officeDocument/2006/relationships/styles" Target="styles.xml"/><Relationship Id="rId15" Type="http://schemas.openxmlformats.org/officeDocument/2006/relationships/hyperlink" Target="https://www.cecv.catholic.edu.au/getmedia/cec12bdf-5e03-4d3a-ac47-504fe084f415/NDIS-External-Providers-Guidelines.aspx?ext=.pdf" TargetMode="External"/><Relationship Id="rId10" Type="http://schemas.openxmlformats.org/officeDocument/2006/relationships/hyperlink" Target="http://www.workingwithchildren.vic.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cv.catholic.edu.au/Media-Files/IR/Policies-Guidelines/Staff,-Contractors,-Volunteers/Contractor-Guideline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Downloads\Recruitment%20Procedure%20%5bSchool%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27" ma:contentTypeDescription="Create a new document." ma:contentTypeScope="" ma:versionID="409df272ea07129c94109f4ac8383173">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2f66f88671b5470cc417368fbcc8ed33" ns2:_="" ns3:_="">
    <xsd:import namespace="e7f7cfac-15d0-4945-88f9-96a0a4f83089"/>
    <xsd:import namespace="bf91faab-b15f-4c58-9fd3-736f0698aee8"/>
    <xsd:element name="properties">
      <xsd:complexType>
        <xsd:sequence>
          <xsd:element name="documentManagement">
            <xsd:complexType>
              <xsd:all>
                <xsd:element ref="ns2:MediaServiceMetadata" minOccurs="0"/>
                <xsd:element ref="ns2:MediaServiceFastMetadata" minOccurs="0"/>
                <xsd:element ref="ns2:Type1" minOccurs="0"/>
                <xsd:element ref="ns2:MediaServiceObjectDetectorVersions" minOccurs="0"/>
                <xsd:element ref="ns2:RatifiedDate" minOccurs="0"/>
                <xsd:element ref="ns2:Category" minOccurs="0"/>
                <xsd:element ref="ns2:ConsultativeCommittees" minOccurs="0"/>
                <xsd:element ref="ns2:KnowledgeBanksTitle" minOccurs="0"/>
                <xsd:element ref="ns2:ReviewDate" minOccurs="0"/>
                <xsd:element ref="ns2:Status" minOccurs="0"/>
                <xsd:element ref="ns2:DocFormat" minOccurs="0"/>
                <xsd:element ref="ns2:PolicyOwner" minOccurs="0"/>
                <xsd:element ref="ns2:PolicyEditor" minOccurs="0"/>
                <xsd:element ref="ns2:PolicyAdministrator" minOccurs="0"/>
                <xsd:element ref="ns2:EffectiveDate" minOccurs="0"/>
                <xsd:element ref="ns2:DocumentOwner" minOccurs="0"/>
                <xsd:element ref="ns2:RelatedPolicies" minOccurs="0"/>
                <xsd:element ref="ns2:Ratified" minOccurs="0"/>
                <xsd:element ref="ns3:SharedWithUsers" minOccurs="0"/>
                <xsd:element ref="ns3:SharedWithDetails" minOccurs="0"/>
                <xsd:element ref="ns2:ProposedReviewDates" minOccurs="0"/>
                <xsd:element ref="ns2:AdminStatus" minOccurs="0"/>
                <xsd:element ref="ns2: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1" ma:index="10" nillable="true" ma:displayName="Doc Type" ma:format="Dropdown" ma:internalName="Type1">
      <xsd:simpleType>
        <xsd:restriction base="dms:Choice">
          <xsd:enumeration value="Policy"/>
          <xsd:enumeration value="Procedure"/>
          <xsd:enumeration value="Policy &amp; Procedure"/>
          <xsd:enumeration value="Governance Document"/>
          <xsd:enumeration value="Statement"/>
          <xsd:enumeration value="Template"/>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atifiedDate" ma:index="12" nillable="true" ma:displayName="Ratified Date" ma:format="DateOnly" ma:internalName="RatifiedDate">
      <xsd:simpleType>
        <xsd:restriction base="dms:DateTime"/>
      </xsd:simpleType>
    </xsd:element>
    <xsd:element name="Category" ma:index="13" nillable="true" ma:displayName="Category" ma:format="Dropdown" ma:internalName="Category">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element name="ConsultativeCommittees" ma:index="14" nillable="true" ma:displayName="Consultative Committees" ma:format="Dropdown" ma:internalName="ConsultativeCommittees">
      <xsd:simpleType>
        <xsd:restriction base="dms:Choice">
          <xsd:enumeration value="Assurance and Risk"/>
          <xsd:enumeration value="Catholic Community Faith and Culture"/>
          <xsd:enumeration value="Family and Community Engagement"/>
          <xsd:enumeration value="Finance"/>
          <xsd:enumeration value="Learning and Teaching"/>
          <xsd:enumeration value="Wellbeing and Safeguarding"/>
        </xsd:restriction>
      </xsd:simpleType>
    </xsd:element>
    <xsd:element name="KnowledgeBanksTitle" ma:index="15" nillable="true" ma:displayName="Knowledge Banks Title" ma:format="Dropdown" ma:internalName="KnowledgeBanksTitle">
      <xsd:simpleType>
        <xsd:restriction base="dms:Text">
          <xsd:maxLength value="255"/>
        </xsd:restriction>
      </xsd:simpleType>
    </xsd:element>
    <xsd:element name="ReviewDate" ma:index="16" nillable="true" ma:displayName="Review Date" ma:format="DateOnly" ma:internalName="ReviewDate">
      <xsd:simpleType>
        <xsd:restriction base="dms:DateTime"/>
      </xsd:simpleType>
    </xsd:element>
    <xsd:element name="Status" ma:index="17" nillable="true" ma:displayName="Status" ma:format="Dropdown" ma:internalName="Status">
      <xsd:simpleType>
        <xsd:restriction base="dms:Choice">
          <xsd:enumeration value="Current"/>
          <xsd:enumeration value="Due for Review"/>
          <xsd:enumeration value="Under Review"/>
          <xsd:enumeration value="Underdevelopment"/>
          <xsd:enumeration value="Archived"/>
          <xsd:enumeration value="Superseded"/>
          <xsd:enumeration value="Submitted for Approval"/>
        </xsd:restriction>
      </xsd:simpleType>
    </xsd:element>
    <xsd:element name="DocFormat" ma:index="18" nillable="true" ma:displayName="Doc Format" ma:format="Dropdown" ma:internalName="DocFormat">
      <xsd:simpleType>
        <xsd:restriction base="dms:Choice">
          <xsd:enumeration value="SCHOOL"/>
          <xsd:enumeration value="DOBCEL"/>
        </xsd:restriction>
      </xsd:simpleType>
    </xsd:element>
    <xsd:element name="PolicyOwner" ma:index="19" nillable="true" ma:displayName="Policy Owner" ma:description="Member of the Directorate who currently oversees the team responsible for implementing the policy document." ma:format="Dropdown" ma:list="UserInfo" ma:SharePointGroup="0" ma:internalName="Polic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Editor" ma:index="20" nillable="true" ma:displayName="Policy Editor" ma:description="The person delegated to coordinate the review of the policy document." ma:format="Dropdown" ma:list="UserInfo" ma:SharePointGroup="0" ma:internalName="Policy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21" nillable="true" ma:displayName="Policy Administrator" ma:description="The administration officer responsible to assist with the review of the document." ma:format="Dropdown" ma:list="UserInfo" ma:SharePointGroup="0" ma:internalName="PolicyAdministr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fectiveDate" ma:index="22" nillable="true" ma:displayName="Effective Date" ma:description="Date ratified by the Bishop" ma:format="DateOnly" ma:internalName="EffectiveDate">
      <xsd:simpleType>
        <xsd:restriction base="dms:DateTime"/>
      </xsd:simpleType>
    </xsd:element>
    <xsd:element name="DocumentOwner" ma:index="23" nillable="true" ma:displayName="Document Owner" ma:description="Person responsible for the review and update of the document"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Policies" ma:index="24" nillable="true" ma:displayName="Related Policies" ma:format="Dropdown" ma:internalName="RelatedPolicies">
      <xsd:simpleType>
        <xsd:restriction base="dms:Note">
          <xsd:maxLength value="255"/>
        </xsd:restriction>
      </xsd:simpleType>
    </xsd:element>
    <xsd:element name="Ratified" ma:index="25" nillable="true" ma:displayName="Ratified/Approved" ma:description="Policy - Date ratified by the Bishop&#10;Procedure - Date approved by ED" ma:format="Dropdown" ma:internalName="Ratified">
      <xsd:simpleType>
        <xsd:restriction base="dms:Choice">
          <xsd:enumeration value="Yes"/>
          <xsd:enumeration value="No"/>
          <xsd:enumeration value="TBC"/>
        </xsd:restriction>
      </xsd:simpleType>
    </xsd:element>
    <xsd:element name="ProposedReviewDates" ma:index="28" nillable="true" ma:displayName="Proposed Review Dates" ma:format="DateOnly" ma:internalName="ProposedReviewDates">
      <xsd:simpleType>
        <xsd:restriction base="dms:DateTime"/>
      </xsd:simpleType>
    </xsd:element>
    <xsd:element name="AdminStatus" ma:index="29" nillable="true" ma:displayName="Admin Status" ma:format="Dropdown" ma:internalName="AdminStatus">
      <xsd:simpleType>
        <xsd:restriction base="dms:Choice">
          <xsd:enumeration value="---"/>
          <xsd:enumeration value="1st Initial Review"/>
          <xsd:enumeration value="1st Initial development"/>
          <xsd:enumeration value="DD: Stewardship"/>
          <xsd:enumeration value="Consultation"/>
          <xsd:enumeration value="2nd Review Stage"/>
          <xsd:enumeration value="2nd Development Stage"/>
          <xsd:enumeration value="Board Exec Review"/>
          <xsd:enumeration value="Committee Review"/>
          <xsd:enumeration value="Board Approval"/>
          <xsd:enumeration value="Exec Director Approval"/>
          <xsd:enumeration value="Sent for Ratification"/>
        </xsd:restriction>
      </xsd:simpleType>
    </xsd:element>
    <xsd:element name="Audience" ma:index="3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1 xmlns="e7f7cfac-15d0-4945-88f9-96a0a4f83089">Procedure</Type1>
    <Category xmlns="e7f7cfac-15d0-4945-88f9-96a0a4f83089">Employment</Category>
    <ConsultativeCommittees xmlns="e7f7cfac-15d0-4945-88f9-96a0a4f83089">Wellbeing and Safeguarding</ConsultativeCommittees>
    <RatifiedDate xmlns="e7f7cfac-15d0-4945-88f9-96a0a4f83089" xsi:nil="true"/>
    <KnowledgeBanksTitle xmlns="e7f7cfac-15d0-4945-88f9-96a0a4f83089">[insert school name] Recruitment Procedure 2022.docx12/10/2022, 11:21 am326 kB</KnowledgeBanksTitle>
    <ReviewDate xmlns="e7f7cfac-15d0-4945-88f9-96a0a4f83089">2024-06-01T07:00:00+00:00</ReviewDate>
    <Status xmlns="e7f7cfac-15d0-4945-88f9-96a0a4f83089">Current</Status>
    <DocFormat xmlns="e7f7cfac-15d0-4945-88f9-96a0a4f83089">SCHOOL</DocFormat>
    <PolicyAdministrator xmlns="e7f7cfac-15d0-4945-88f9-96a0a4f83089">
      <UserInfo>
        <DisplayName/>
        <AccountId xsi:nil="true"/>
        <AccountType/>
      </UserInfo>
    </PolicyAdministrator>
    <PolicyOwner xmlns="e7f7cfac-15d0-4945-88f9-96a0a4f83089">
      <UserInfo>
        <DisplayName>Maree Baker</DisplayName>
        <AccountId>43</AccountId>
        <AccountType/>
      </UserInfo>
    </PolicyOwner>
    <PolicyEditor xmlns="e7f7cfac-15d0-4945-88f9-96a0a4f83089">
      <UserInfo>
        <DisplayName>Sarah Hanley</DisplayName>
        <AccountId>55</AccountId>
        <AccountType/>
      </UserInfo>
    </PolicyEditor>
    <DocumentOwner xmlns="e7f7cfac-15d0-4945-88f9-96a0a4f83089">
      <UserInfo>
        <DisplayName/>
        <AccountId xsi:nil="true"/>
        <AccountType/>
      </UserInfo>
    </DocumentOwner>
    <EffectiveDate xmlns="e7f7cfac-15d0-4945-88f9-96a0a4f83089">2022-06-01T07:00:00+00:00</EffectiveDate>
    <Ratified xmlns="e7f7cfac-15d0-4945-88f9-96a0a4f83089">Yes</Ratified>
    <RelatedPolicies xmlns="e7f7cfac-15d0-4945-88f9-96a0a4f83089" xsi:nil="true"/>
    <ProposedReviewDates xmlns="e7f7cfac-15d0-4945-88f9-96a0a4f83089" xsi:nil="true"/>
    <AdminStatus xmlns="e7f7cfac-15d0-4945-88f9-96a0a4f83089" xsi:nil="true"/>
    <Audience xmlns="e7f7cfac-15d0-4945-88f9-96a0a4f83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52BAE-F7CF-49BB-AFB6-81D2E3DC6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7AA9A-4514-4DEA-A4C1-2686640F276F}">
  <ds:schemaRefs>
    <ds:schemaRef ds:uri="http://schemas.microsoft.com/office/2006/metadata/properties"/>
    <ds:schemaRef ds:uri="http://schemas.microsoft.com/office/infopath/2007/PartnerControls"/>
    <ds:schemaRef ds:uri="e7f7cfac-15d0-4945-88f9-96a0a4f83089"/>
  </ds:schemaRefs>
</ds:datastoreItem>
</file>

<file path=customXml/itemProps3.xml><?xml version="1.0" encoding="utf-8"?>
<ds:datastoreItem xmlns:ds="http://schemas.openxmlformats.org/officeDocument/2006/customXml" ds:itemID="{82CFC2BC-2F13-49F1-A4FF-1D894E8BE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Procedure [School]</Template>
  <TotalTime>16</TotalTime>
  <Pages>3</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Lamb</dc:creator>
  <cp:keywords/>
  <dc:description/>
  <cp:lastModifiedBy>Carli Lamb</cp:lastModifiedBy>
  <cp:revision>1</cp:revision>
  <dcterms:created xsi:type="dcterms:W3CDTF">2025-08-05T23:26:00Z</dcterms:created>
  <dcterms:modified xsi:type="dcterms:W3CDTF">2025-08-05T23:44:00Z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y fmtid="{D5CDD505-2E9C-101B-9397-08002B2CF9AE}" pid="3" name="EffectiveDate">
    <vt:filetime>2022-10-12T07:00:00Z</vt:filetime>
  </property>
</Properties>
</file>