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34500B" w14:textId="75013771" w:rsidR="00B256F3" w:rsidRPr="00700AF3" w:rsidRDefault="00D50E79" w:rsidP="00320B1F">
      <w:pPr>
        <w:pStyle w:val="Heading1"/>
        <w:rPr>
          <w:b/>
        </w:rPr>
      </w:pPr>
      <w:r w:rsidRPr="002A1733">
        <w:rPr>
          <w:b/>
          <w:noProof/>
          <w:color w:val="391B76"/>
          <w:lang w:eastAsia="en-AU"/>
        </w:rPr>
        <mc:AlternateContent>
          <mc:Choice Requires="wps">
            <w:drawing>
              <wp:anchor distT="45720" distB="45720" distL="114300" distR="114300" simplePos="0" relativeHeight="251659264" behindDoc="0" locked="0" layoutInCell="1" allowOverlap="1" wp14:anchorId="063450A8" wp14:editId="668D189D">
                <wp:simplePos x="0" y="0"/>
                <wp:positionH relativeFrom="column">
                  <wp:posOffset>1857375</wp:posOffset>
                </wp:positionH>
                <wp:positionV relativeFrom="paragraph">
                  <wp:posOffset>-2443480</wp:posOffset>
                </wp:positionV>
                <wp:extent cx="406717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3400"/>
                        </a:xfrm>
                        <a:prstGeom prst="rect">
                          <a:avLst/>
                        </a:prstGeom>
                        <a:noFill/>
                        <a:ln w="9525">
                          <a:noFill/>
                          <a:miter lim="800000"/>
                          <a:headEnd/>
                          <a:tailEnd/>
                        </a:ln>
                      </wps:spPr>
                      <wps:txbx>
                        <w:txbxContent>
                          <w:p w14:paraId="063450BB" w14:textId="2B47F357" w:rsidR="00B256F3" w:rsidRPr="00BD7147" w:rsidRDefault="00B43E97" w:rsidP="002350CA">
                            <w:pPr>
                              <w:spacing w:after="0" w:line="240" w:lineRule="auto"/>
                              <w:jc w:val="right"/>
                              <w:rPr>
                                <w:b/>
                                <w:color w:val="FFFFFF" w:themeColor="background1"/>
                                <w:sz w:val="40"/>
                                <w:szCs w:val="40"/>
                              </w:rPr>
                            </w:pPr>
                            <w:r>
                              <w:rPr>
                                <w:b/>
                                <w:color w:val="FFFFFF" w:themeColor="background1"/>
                                <w:sz w:val="40"/>
                                <w:szCs w:val="40"/>
                              </w:rPr>
                              <w:t>Digital Technology</w:t>
                            </w:r>
                            <w:r w:rsidR="005D1635" w:rsidRPr="00BD7147">
                              <w:rPr>
                                <w:b/>
                                <w:color w:val="FFFFFF" w:themeColor="background1"/>
                                <w:sz w:val="40"/>
                                <w:szCs w:val="40"/>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450A8" id="_x0000_t202" coordsize="21600,21600" o:spt="202" path="m,l,21600r21600,l21600,xe">
                <v:stroke joinstyle="miter"/>
                <v:path gradientshapeok="t" o:connecttype="rect"/>
              </v:shapetype>
              <v:shape id="Text Box 2" o:spid="_x0000_s1026" type="#_x0000_t202" style="position:absolute;margin-left:146.25pt;margin-top:-192.4pt;width:320.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" filled="f" stroked="f">
                <v:textbox>
                  <w:txbxContent>
                    <w:p w14:paraId="063450BB" w14:textId="2B47F357" w:rsidR="00B256F3" w:rsidRPr="00BD7147" w:rsidRDefault="00B43E97" w:rsidP="002350CA">
                      <w:pPr>
                        <w:spacing w:after="0" w:line="240" w:lineRule="auto"/>
                        <w:jc w:val="right"/>
                        <w:rPr>
                          <w:b/>
                          <w:color w:val="FFFFFF" w:themeColor="background1"/>
                          <w:sz w:val="40"/>
                          <w:szCs w:val="40"/>
                        </w:rPr>
                      </w:pPr>
                      <w:r>
                        <w:rPr>
                          <w:b/>
                          <w:color w:val="FFFFFF" w:themeColor="background1"/>
                          <w:sz w:val="40"/>
                          <w:szCs w:val="40"/>
                        </w:rPr>
                        <w:t>Digital Technology</w:t>
                      </w:r>
                      <w:r w:rsidR="005D1635" w:rsidRPr="00BD7147">
                        <w:rPr>
                          <w:b/>
                          <w:color w:val="FFFFFF" w:themeColor="background1"/>
                          <w:sz w:val="40"/>
                          <w:szCs w:val="40"/>
                        </w:rPr>
                        <w:t xml:space="preserve"> Policy</w:t>
                      </w:r>
                    </w:p>
                  </w:txbxContent>
                </v:textbox>
              </v:shape>
            </w:pict>
          </mc:Fallback>
        </mc:AlternateContent>
      </w:r>
      <w:r w:rsidRPr="002A1733">
        <w:rPr>
          <w:b/>
          <w:noProof/>
          <w:color w:val="391B76"/>
          <w:lang w:eastAsia="en-AU"/>
        </w:rPr>
        <mc:AlternateContent>
          <mc:Choice Requires="wps">
            <w:drawing>
              <wp:anchor distT="45720" distB="45720" distL="114300" distR="114300" simplePos="0" relativeHeight="251662336" behindDoc="0" locked="0" layoutInCell="1" allowOverlap="1" wp14:anchorId="0924F5D7" wp14:editId="5BE4F396">
                <wp:simplePos x="0" y="0"/>
                <wp:positionH relativeFrom="column">
                  <wp:posOffset>990600</wp:posOffset>
                </wp:positionH>
                <wp:positionV relativeFrom="paragraph">
                  <wp:posOffset>-2813685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54F3CC7C" w14:textId="61E2CC3E" w:rsidR="00D50E79" w:rsidRPr="007B71D4" w:rsidRDefault="00D50E79" w:rsidP="007B71D4">
                            <w:pPr>
                              <w:pStyle w:val="Heading2"/>
                            </w:pPr>
                            <w:r w:rsidRPr="007B71D4">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4F5D7" id="_x0000_s1027" type="#_x0000_t202" style="position:absolute;margin-left:78pt;margin-top:-221.55pt;width:388.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tWDAIAAPkDAAAOAAAAZHJzL2Uyb0RvYy54bWysU9tu2zAMfR+wfxD0vjhxkr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" filled="f" stroked="f">
                <v:textbox>
                  <w:txbxContent>
                    <w:p w14:paraId="54F3CC7C" w14:textId="61E2CC3E" w:rsidR="00D50E79" w:rsidRPr="007B71D4" w:rsidRDefault="00D50E79" w:rsidP="007B71D4">
                      <w:pPr>
                        <w:pStyle w:val="Heading2"/>
                      </w:pPr>
                      <w:r w:rsidRPr="007B71D4">
                        <w:t>DIOCESE OF BALLARAT CATHOLIC EDUCATION LIMITED</w:t>
                      </w:r>
                    </w:p>
                  </w:txbxContent>
                </v:textbox>
              </v:shape>
            </w:pict>
          </mc:Fallback>
        </mc:AlternateContent>
      </w:r>
      <w:r w:rsidR="001F0A90" w:rsidRPr="002A1733">
        <w:rPr>
          <w:b/>
          <w:noProof/>
          <w:color w:val="391B76"/>
          <w:lang w:eastAsia="en-AU"/>
        </w:rPr>
        <mc:AlternateContent>
          <mc:Choice Requires="wps">
            <w:drawing>
              <wp:anchor distT="45720" distB="45720" distL="114300" distR="114300" simplePos="0" relativeHeight="251660288" behindDoc="0" locked="0" layoutInCell="1" allowOverlap="1" wp14:anchorId="063450A6" wp14:editId="4AB8D546">
                <wp:simplePos x="0" y="0"/>
                <wp:positionH relativeFrom="column">
                  <wp:posOffset>4086225</wp:posOffset>
                </wp:positionH>
                <wp:positionV relativeFrom="paragraph">
                  <wp:posOffset>-1930317</wp:posOffset>
                </wp:positionV>
                <wp:extent cx="1838325" cy="768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8985"/>
                        </a:xfrm>
                        <a:prstGeom prst="rect">
                          <a:avLst/>
                        </a:prstGeom>
                        <a:noFill/>
                        <a:ln w="9525">
                          <a:noFill/>
                          <a:miter lim="800000"/>
                          <a:headEnd/>
                          <a:tailEnd/>
                        </a:ln>
                      </wps:spPr>
                      <wps:txbx>
                        <w:txbxContent>
                          <w:p w14:paraId="105AD166" w14:textId="223EB2CA" w:rsidR="002350CA" w:rsidRDefault="002350CA" w:rsidP="002350CA">
                            <w:pPr>
                              <w:spacing w:after="80" w:line="240" w:lineRule="auto"/>
                              <w:jc w:val="right"/>
                              <w:rPr>
                                <w:b/>
                                <w:color w:val="FFFFFF" w:themeColor="background1"/>
                                <w:sz w:val="18"/>
                                <w:szCs w:val="18"/>
                              </w:rPr>
                            </w:pPr>
                            <w:r>
                              <w:rPr>
                                <w:b/>
                                <w:color w:val="FFFFFF" w:themeColor="background1"/>
                                <w:sz w:val="18"/>
                                <w:szCs w:val="18"/>
                              </w:rPr>
                              <w:t>Reviewed</w:t>
                            </w:r>
                            <w:r w:rsidR="00AF023F">
                              <w:rPr>
                                <w:b/>
                                <w:color w:val="FFFFFF" w:themeColor="background1"/>
                                <w:sz w:val="18"/>
                                <w:szCs w:val="18"/>
                              </w:rPr>
                              <w:t>: May 2020</w:t>
                            </w:r>
                          </w:p>
                          <w:p w14:paraId="063450B9" w14:textId="2B512ECD"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p>
                          <w:p w14:paraId="063450BA" w14:textId="43F8C1BC" w:rsidR="00B256F3" w:rsidRPr="00700AF3" w:rsidRDefault="00320B1F" w:rsidP="00B256F3">
                            <w:pPr>
                              <w:spacing w:after="80" w:line="240" w:lineRule="auto"/>
                              <w:jc w:val="right"/>
                              <w:rPr>
                                <w:b/>
                                <w:i/>
                                <w:sz w:val="18"/>
                                <w:szCs w:val="18"/>
                              </w:rPr>
                            </w:pPr>
                            <w:r>
                              <w:rPr>
                                <w:b/>
                                <w:color w:val="FFFFFF" w:themeColor="background1"/>
                                <w:sz w:val="18"/>
                                <w:szCs w:val="18"/>
                              </w:rPr>
                              <w:t>Next Review</w:t>
                            </w:r>
                            <w:r w:rsidR="00B256F3">
                              <w:rPr>
                                <w:b/>
                                <w:color w:val="FFFFFF" w:themeColor="background1"/>
                                <w:sz w:val="18"/>
                                <w:szCs w:val="18"/>
                              </w:rPr>
                              <w:t xml:space="preserve">: </w:t>
                            </w:r>
                            <w:r w:rsidR="00B43E97">
                              <w:rPr>
                                <w:b/>
                                <w:color w:val="FFFFFF" w:themeColor="background1"/>
                                <w:sz w:val="18"/>
                                <w:szCs w:val="1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450A6" id="_x0000_s1028" type="#_x0000_t202" style="position:absolute;margin-left:321.75pt;margin-top:-152pt;width:144.75pt;height:6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" filled="f" stroked="f">
                <v:textbox>
                  <w:txbxContent>
                    <w:p w14:paraId="105AD166" w14:textId="223EB2CA" w:rsidR="002350CA" w:rsidRDefault="002350CA" w:rsidP="002350CA">
                      <w:pPr>
                        <w:spacing w:after="80" w:line="240" w:lineRule="auto"/>
                        <w:jc w:val="right"/>
                        <w:rPr>
                          <w:b/>
                          <w:color w:val="FFFFFF" w:themeColor="background1"/>
                          <w:sz w:val="18"/>
                          <w:szCs w:val="18"/>
                        </w:rPr>
                      </w:pPr>
                      <w:r>
                        <w:rPr>
                          <w:b/>
                          <w:color w:val="FFFFFF" w:themeColor="background1"/>
                          <w:sz w:val="18"/>
                          <w:szCs w:val="18"/>
                        </w:rPr>
                        <w:t>Reviewed</w:t>
                      </w:r>
                      <w:r w:rsidR="00AF023F">
                        <w:rPr>
                          <w:b/>
                          <w:color w:val="FFFFFF" w:themeColor="background1"/>
                          <w:sz w:val="18"/>
                          <w:szCs w:val="18"/>
                        </w:rPr>
                        <w:t xml:space="preserve">: May </w:t>
                      </w:r>
                      <w:r w:rsidR="00AF023F">
                        <w:rPr>
                          <w:b/>
                          <w:color w:val="FFFFFF" w:themeColor="background1"/>
                          <w:sz w:val="18"/>
                          <w:szCs w:val="18"/>
                        </w:rPr>
                        <w:t>2020</w:t>
                      </w:r>
                      <w:bookmarkStart w:id="1" w:name="_GoBack"/>
                      <w:bookmarkEnd w:id="1"/>
                    </w:p>
                    <w:p w14:paraId="063450B9" w14:textId="2B512ECD"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p>
                    <w:p w14:paraId="063450BA" w14:textId="43F8C1BC" w:rsidR="00B256F3" w:rsidRPr="00700AF3" w:rsidRDefault="00320B1F" w:rsidP="00B256F3">
                      <w:pPr>
                        <w:spacing w:after="80" w:line="240" w:lineRule="auto"/>
                        <w:jc w:val="right"/>
                        <w:rPr>
                          <w:b/>
                          <w:i/>
                          <w:sz w:val="18"/>
                          <w:szCs w:val="18"/>
                        </w:rPr>
                      </w:pPr>
                      <w:r>
                        <w:rPr>
                          <w:b/>
                          <w:color w:val="FFFFFF" w:themeColor="background1"/>
                          <w:sz w:val="18"/>
                          <w:szCs w:val="18"/>
                        </w:rPr>
                        <w:t>Next Review</w:t>
                      </w:r>
                      <w:r w:rsidR="00B256F3">
                        <w:rPr>
                          <w:b/>
                          <w:color w:val="FFFFFF" w:themeColor="background1"/>
                          <w:sz w:val="18"/>
                          <w:szCs w:val="18"/>
                        </w:rPr>
                        <w:t xml:space="preserve">: </w:t>
                      </w:r>
                      <w:r w:rsidR="00B43E97">
                        <w:rPr>
                          <w:b/>
                          <w:color w:val="FFFFFF" w:themeColor="background1"/>
                          <w:sz w:val="18"/>
                          <w:szCs w:val="18"/>
                        </w:rPr>
                        <w:t>2023</w:t>
                      </w:r>
                    </w:p>
                  </w:txbxContent>
                </v:textbox>
              </v:shape>
            </w:pict>
          </mc:Fallback>
        </mc:AlternateContent>
      </w:r>
      <w:r w:rsidR="00320B1F">
        <w:rPr>
          <w:b/>
          <w:color w:val="391B76"/>
        </w:rPr>
        <w:t>Rationale</w:t>
      </w:r>
    </w:p>
    <w:p w14:paraId="57257117" w14:textId="4BDBD7AC" w:rsidR="005E43F0" w:rsidRPr="00B25D82" w:rsidRDefault="005E43F0" w:rsidP="005E43F0">
      <w:pPr>
        <w:spacing w:before="120" w:after="120"/>
        <w:jc w:val="both"/>
        <w:rPr>
          <w:rFonts w:ascii="Calibri" w:hAnsi="Calibri"/>
          <w:szCs w:val="20"/>
        </w:rPr>
      </w:pPr>
      <w:r>
        <w:rPr>
          <w:rFonts w:ascii="Calibri" w:hAnsi="Calibri"/>
          <w:szCs w:val="20"/>
        </w:rPr>
        <w:t>Digital technology is an</w:t>
      </w:r>
      <w:r w:rsidR="00B25D82">
        <w:rPr>
          <w:rFonts w:ascii="Calibri" w:hAnsi="Calibri"/>
          <w:szCs w:val="20"/>
        </w:rPr>
        <w:t xml:space="preserve"> integral part of life and</w:t>
      </w:r>
      <w:r>
        <w:rPr>
          <w:rFonts w:ascii="Calibri" w:hAnsi="Calibri"/>
          <w:szCs w:val="20"/>
        </w:rPr>
        <w:t xml:space="preserve"> also plays a</w:t>
      </w:r>
      <w:r w:rsidR="00B25D82">
        <w:rPr>
          <w:rFonts w:ascii="Calibri" w:hAnsi="Calibri"/>
          <w:szCs w:val="20"/>
        </w:rPr>
        <w:t>n important</w:t>
      </w:r>
      <w:r>
        <w:rPr>
          <w:rFonts w:ascii="Calibri" w:hAnsi="Calibri"/>
          <w:szCs w:val="20"/>
        </w:rPr>
        <w:t xml:space="preserve"> role in learning. Education authorities need to ensure that staff, students and the school community engage in these technologies appropriately, legally and ethically.  Levels of protection for child safety in the use of any technology is also required.</w:t>
      </w:r>
      <w:r w:rsidR="00B25D82">
        <w:rPr>
          <w:rFonts w:ascii="Calibri" w:hAnsi="Calibri"/>
          <w:szCs w:val="20"/>
        </w:rPr>
        <w:t xml:space="preserve">  </w:t>
      </w:r>
      <w:r>
        <w:rPr>
          <w:rFonts w:ascii="Calibri" w:hAnsi="Calibri"/>
        </w:rPr>
        <w:t>Digital te</w:t>
      </w:r>
      <w:r w:rsidRPr="009E7DB6">
        <w:rPr>
          <w:rFonts w:ascii="Calibri" w:hAnsi="Calibri"/>
        </w:rPr>
        <w:t>chnol</w:t>
      </w:r>
      <w:r>
        <w:rPr>
          <w:rFonts w:ascii="Calibri" w:hAnsi="Calibri"/>
        </w:rPr>
        <w:t xml:space="preserve">ogy is used </w:t>
      </w:r>
      <w:r w:rsidRPr="009E7DB6">
        <w:rPr>
          <w:rFonts w:ascii="Calibri" w:hAnsi="Calibri"/>
        </w:rPr>
        <w:t>to effectively find</w:t>
      </w:r>
      <w:r>
        <w:rPr>
          <w:rFonts w:ascii="Calibri" w:hAnsi="Calibri"/>
        </w:rPr>
        <w:t xml:space="preserve">, analyse, create, communicate </w:t>
      </w:r>
      <w:r w:rsidRPr="009E7DB6">
        <w:rPr>
          <w:rFonts w:ascii="Calibri" w:hAnsi="Calibri"/>
        </w:rPr>
        <w:t xml:space="preserve">and use </w:t>
      </w:r>
      <w:r>
        <w:rPr>
          <w:rFonts w:ascii="Calibri" w:hAnsi="Calibri"/>
        </w:rPr>
        <w:t xml:space="preserve">information to enhance learning and to engage the school community. </w:t>
      </w:r>
    </w:p>
    <w:p w14:paraId="06345011" w14:textId="0A545410" w:rsidR="00B256F3" w:rsidRDefault="007B71D4" w:rsidP="00450460">
      <w:pPr>
        <w:pStyle w:val="Heading1"/>
        <w:rPr>
          <w:b/>
          <w:color w:val="391B76"/>
        </w:rPr>
      </w:pPr>
      <w:r>
        <w:rPr>
          <w:b/>
          <w:color w:val="391B76"/>
        </w:rPr>
        <w:t>Background</w:t>
      </w:r>
    </w:p>
    <w:p w14:paraId="2297FC2D" w14:textId="37C4F43E" w:rsidR="00B25D82" w:rsidRDefault="005E43F0" w:rsidP="00B25D82">
      <w:r>
        <w:rPr>
          <w:rFonts w:ascii="Calibri" w:hAnsi="Calibri"/>
          <w:szCs w:val="20"/>
        </w:rPr>
        <w:t>DOBCEL embeds technology in the life and operations of its offices and school</w:t>
      </w:r>
      <w:r w:rsidR="00B25D82">
        <w:rPr>
          <w:rFonts w:ascii="Calibri" w:hAnsi="Calibri"/>
          <w:szCs w:val="20"/>
        </w:rPr>
        <w:t>s</w:t>
      </w:r>
      <w:r>
        <w:rPr>
          <w:rFonts w:ascii="Calibri" w:hAnsi="Calibri"/>
          <w:szCs w:val="20"/>
        </w:rPr>
        <w:t>. It is important that the use of this technology is used in a purposeful, responsible, legal and ethical manner that is consistent with the diocesan vision.</w:t>
      </w:r>
      <w:r w:rsidR="00B25D82">
        <w:rPr>
          <w:rFonts w:ascii="Calibri" w:hAnsi="Calibri"/>
          <w:szCs w:val="20"/>
        </w:rPr>
        <w:t xml:space="preserve">  DOBCEL </w:t>
      </w:r>
      <w:r w:rsidR="00B25D82">
        <w:t>believes that the use of digital technologies in schools allows the development of valuable skills and knowledge and prepares students to thrive in our globalised and inter-connected world. Our vision is to empower students to use digital technologies to reach their personal best and fully equip them to contribute positively to society as happy, healthy, young adults.</w:t>
      </w:r>
    </w:p>
    <w:p w14:paraId="6D5B4252" w14:textId="2138FEE9" w:rsidR="005E43F0" w:rsidRDefault="005E43F0" w:rsidP="005E43F0">
      <w:pPr>
        <w:spacing w:before="120" w:after="120"/>
        <w:jc w:val="both"/>
        <w:rPr>
          <w:rFonts w:ascii="Calibri" w:hAnsi="Calibri"/>
          <w:szCs w:val="20"/>
        </w:rPr>
      </w:pPr>
    </w:p>
    <w:p w14:paraId="06345036" w14:textId="4C55164A" w:rsidR="00B256F3" w:rsidRDefault="005B46DD" w:rsidP="00450460">
      <w:pPr>
        <w:pStyle w:val="Heading1"/>
        <w:rPr>
          <w:b/>
          <w:color w:val="391B76"/>
        </w:rPr>
      </w:pPr>
      <w:r>
        <w:rPr>
          <w:b/>
          <w:color w:val="391B76"/>
        </w:rPr>
        <w:t>Definitions</w:t>
      </w:r>
    </w:p>
    <w:p w14:paraId="32597FDC" w14:textId="67D0D843" w:rsidR="002E57E8" w:rsidRPr="00B25D82" w:rsidRDefault="005B46DD" w:rsidP="00B25D82">
      <w:r>
        <w:t>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w:t>
      </w:r>
      <w:r w:rsidR="00B25D82">
        <w:t xml:space="preserve">  It</w:t>
      </w:r>
      <w:r w:rsidR="00B25D82">
        <w:rPr>
          <w:rFonts w:ascii="Calibri" w:hAnsi="Calibri"/>
        </w:rPr>
        <w:t xml:space="preserve"> includes the use of technology such as email, internet, phone, mobile device, social media sites, </w:t>
      </w:r>
      <w:proofErr w:type="gramStart"/>
      <w:r w:rsidR="00B25D82">
        <w:rPr>
          <w:rFonts w:ascii="Calibri" w:hAnsi="Calibri"/>
        </w:rPr>
        <w:t>online</w:t>
      </w:r>
      <w:proofErr w:type="gramEnd"/>
      <w:r w:rsidR="00B25D82">
        <w:rPr>
          <w:rFonts w:ascii="Calibri" w:hAnsi="Calibri"/>
        </w:rPr>
        <w:t xml:space="preserve"> discussion and chat facilities, copying and printing.</w:t>
      </w:r>
    </w:p>
    <w:p w14:paraId="0634504F" w14:textId="1AFB376F" w:rsidR="00B256F3" w:rsidRPr="002A1733" w:rsidRDefault="005B46DD" w:rsidP="00450460">
      <w:pPr>
        <w:pStyle w:val="Heading1"/>
        <w:rPr>
          <w:b/>
          <w:color w:val="391B76"/>
        </w:rPr>
      </w:pPr>
      <w:r>
        <w:rPr>
          <w:b/>
          <w:color w:val="391B76"/>
        </w:rPr>
        <w:t>Principles:</w:t>
      </w:r>
    </w:p>
    <w:p w14:paraId="537F651A" w14:textId="434A1FBB" w:rsidR="00A67433" w:rsidRPr="00C97C29" w:rsidRDefault="00A67433" w:rsidP="00C97C29">
      <w:pPr>
        <w:pStyle w:val="ListParagraph"/>
        <w:numPr>
          <w:ilvl w:val="0"/>
          <w:numId w:val="21"/>
        </w:numPr>
        <w:spacing w:before="120" w:after="120" w:line="240" w:lineRule="auto"/>
        <w:jc w:val="both"/>
        <w:rPr>
          <w:szCs w:val="20"/>
        </w:rPr>
      </w:pPr>
      <w:r w:rsidRPr="00C97C29">
        <w:rPr>
          <w:szCs w:val="20"/>
        </w:rPr>
        <w:t xml:space="preserve">This policy will be made available on </w:t>
      </w:r>
      <w:r w:rsidR="00C97C29" w:rsidRPr="00C97C29">
        <w:rPr>
          <w:szCs w:val="20"/>
        </w:rPr>
        <w:t xml:space="preserve">all </w:t>
      </w:r>
      <w:r w:rsidRPr="00C97C29">
        <w:rPr>
          <w:szCs w:val="20"/>
        </w:rPr>
        <w:t>school websites and reference to the policy will be made in staff and parent handbooks</w:t>
      </w:r>
    </w:p>
    <w:p w14:paraId="5DAED617" w14:textId="777686B1" w:rsidR="00A67433" w:rsidRDefault="00E65970" w:rsidP="00C97C29">
      <w:pPr>
        <w:pStyle w:val="ListParagraph"/>
        <w:numPr>
          <w:ilvl w:val="0"/>
          <w:numId w:val="21"/>
        </w:numPr>
        <w:spacing w:before="120" w:after="120" w:line="240" w:lineRule="auto"/>
        <w:jc w:val="both"/>
      </w:pPr>
      <w:r>
        <w:t xml:space="preserve">As a cultural norm, the </w:t>
      </w:r>
      <w:r w:rsidR="00A67433">
        <w:t>education of</w:t>
      </w:r>
      <w:r w:rsidR="00C97C29">
        <w:t xml:space="preserve"> the school</w:t>
      </w:r>
      <w:r w:rsidR="00A67433">
        <w:t xml:space="preserve"> community in the smart, safe and responsible use of information and communication technology</w:t>
      </w:r>
      <w:r>
        <w:t xml:space="preserve"> is imperative</w:t>
      </w:r>
      <w:r w:rsidR="00A67433">
        <w:t xml:space="preserve">. </w:t>
      </w:r>
    </w:p>
    <w:p w14:paraId="3BEA46A1" w14:textId="26AD9AF8" w:rsidR="00B25D82" w:rsidRDefault="00A67433" w:rsidP="00C97C29">
      <w:pPr>
        <w:pStyle w:val="ListParagraph"/>
        <w:numPr>
          <w:ilvl w:val="0"/>
          <w:numId w:val="21"/>
        </w:numPr>
      </w:pPr>
      <w:r>
        <w:t>A</w:t>
      </w:r>
      <w:r w:rsidR="005B46DD">
        <w:t xml:space="preserve">ll curriculum areas </w:t>
      </w:r>
      <w:r>
        <w:t xml:space="preserve">will be enhanced </w:t>
      </w:r>
      <w:r w:rsidR="005B46DD">
        <w:t xml:space="preserve">by providing access to current, appropriate, educational technology,  </w:t>
      </w:r>
    </w:p>
    <w:p w14:paraId="328A5C0B" w14:textId="33895CDF" w:rsidR="005B46DD" w:rsidRDefault="00A67433" w:rsidP="00C97C29">
      <w:pPr>
        <w:pStyle w:val="ListParagraph"/>
        <w:numPr>
          <w:ilvl w:val="0"/>
          <w:numId w:val="21"/>
        </w:numPr>
      </w:pPr>
      <w:r>
        <w:t>S</w:t>
      </w:r>
      <w:r w:rsidR="00B25D82">
        <w:t>tudents</w:t>
      </w:r>
      <w:r>
        <w:t xml:space="preserve"> are introduced</w:t>
      </w:r>
      <w:r w:rsidR="00B25D82">
        <w:t xml:space="preserve"> to ways of using Digital Technology</w:t>
      </w:r>
      <w:r w:rsidR="005B46DD">
        <w:t xml:space="preserve"> safely, encouraging them to experiment with its potential as a creative and stimulating tool for learning. </w:t>
      </w:r>
    </w:p>
    <w:p w14:paraId="00F9D463" w14:textId="22F38891" w:rsidR="005B46DD" w:rsidRDefault="00A67433" w:rsidP="00C97C29">
      <w:pPr>
        <w:pStyle w:val="ListParagraph"/>
        <w:numPr>
          <w:ilvl w:val="0"/>
          <w:numId w:val="21"/>
        </w:numPr>
      </w:pPr>
      <w:r>
        <w:lastRenderedPageBreak/>
        <w:t>E</w:t>
      </w:r>
      <w:r w:rsidR="005B46DD">
        <w:t xml:space="preserve">quity of access </w:t>
      </w:r>
      <w:r>
        <w:t xml:space="preserve">is provided to all students </w:t>
      </w:r>
      <w:r w:rsidR="005B46DD">
        <w:t xml:space="preserve">and opportunities </w:t>
      </w:r>
      <w:r>
        <w:t xml:space="preserve">are offered </w:t>
      </w:r>
      <w:r w:rsidR="005B46DD">
        <w:t xml:space="preserve">to experience success and share that success. </w:t>
      </w:r>
    </w:p>
    <w:p w14:paraId="0B558AE6" w14:textId="754AC968" w:rsidR="005B46DD" w:rsidRDefault="00A67433" w:rsidP="00C97C29">
      <w:pPr>
        <w:pStyle w:val="ListParagraph"/>
        <w:numPr>
          <w:ilvl w:val="0"/>
          <w:numId w:val="21"/>
        </w:numPr>
      </w:pPr>
      <w:r>
        <w:t>A</w:t>
      </w:r>
      <w:r w:rsidR="005B46DD">
        <w:t xml:space="preserve">n awareness </w:t>
      </w:r>
      <w:r>
        <w:t xml:space="preserve">is developed </w:t>
      </w:r>
      <w:r w:rsidR="005B46DD">
        <w:t>of the rapidly chang</w:t>
      </w:r>
      <w:r>
        <w:t>ing and ever increasing role that Digital Technology</w:t>
      </w:r>
      <w:r w:rsidR="005B46DD">
        <w:t xml:space="preserve"> plays in society and education and how to use it safely and appropriately. </w:t>
      </w:r>
    </w:p>
    <w:p w14:paraId="6BBE3E1E" w14:textId="4A06FD76" w:rsidR="005B46DD" w:rsidRDefault="00A67433" w:rsidP="00C97C29">
      <w:pPr>
        <w:pStyle w:val="ListParagraph"/>
        <w:numPr>
          <w:ilvl w:val="0"/>
          <w:numId w:val="21"/>
        </w:numPr>
      </w:pPr>
      <w:r>
        <w:t>T</w:t>
      </w:r>
      <w:r w:rsidR="005B46DD">
        <w:t>eacher compet</w:t>
      </w:r>
      <w:r>
        <w:t>ency and confidence in the use of Digital Technology is developed</w:t>
      </w:r>
      <w:r w:rsidR="005B46DD">
        <w:t xml:space="preserve"> as a teaching and learning tool. </w:t>
      </w:r>
    </w:p>
    <w:p w14:paraId="63665B0F" w14:textId="3962BB1F" w:rsidR="00FC2625" w:rsidRPr="00C97C29" w:rsidRDefault="00C97C29" w:rsidP="00C97C29">
      <w:pPr>
        <w:pStyle w:val="ListParagraph"/>
        <w:numPr>
          <w:ilvl w:val="0"/>
          <w:numId w:val="21"/>
        </w:numPr>
        <w:spacing w:before="120" w:after="120" w:line="240" w:lineRule="auto"/>
        <w:jc w:val="both"/>
        <w:rPr>
          <w:szCs w:val="20"/>
        </w:rPr>
      </w:pPr>
      <w:r w:rsidRPr="00C97C29">
        <w:rPr>
          <w:szCs w:val="20"/>
        </w:rPr>
        <w:t>New staff and all s</w:t>
      </w:r>
      <w:r w:rsidR="00FC2625" w:rsidRPr="00C97C29">
        <w:rPr>
          <w:szCs w:val="20"/>
        </w:rPr>
        <w:t xml:space="preserve">tudents are inducted each year on the </w:t>
      </w:r>
      <w:r w:rsidRPr="00C97C29">
        <w:rPr>
          <w:szCs w:val="20"/>
        </w:rPr>
        <w:t xml:space="preserve">Digital Technology </w:t>
      </w:r>
      <w:r w:rsidR="00FC2625" w:rsidRPr="00C97C29">
        <w:rPr>
          <w:szCs w:val="20"/>
        </w:rPr>
        <w:t>policy requirements</w:t>
      </w:r>
    </w:p>
    <w:p w14:paraId="1DB3EAB4" w14:textId="2C5E2FDE" w:rsidR="00FC2625" w:rsidRPr="00C97C29" w:rsidRDefault="00FC2625" w:rsidP="00C97C29">
      <w:pPr>
        <w:pStyle w:val="ListParagraph"/>
        <w:numPr>
          <w:ilvl w:val="0"/>
          <w:numId w:val="21"/>
        </w:numPr>
        <w:spacing w:before="120" w:after="120" w:line="240" w:lineRule="auto"/>
        <w:jc w:val="both"/>
        <w:rPr>
          <w:szCs w:val="20"/>
        </w:rPr>
      </w:pPr>
      <w:r w:rsidRPr="00C97C29">
        <w:rPr>
          <w:szCs w:val="20"/>
        </w:rPr>
        <w:t xml:space="preserve">Staff, students and parents </w:t>
      </w:r>
      <w:r w:rsidR="00C97C29" w:rsidRPr="00C97C29">
        <w:rPr>
          <w:szCs w:val="20"/>
        </w:rPr>
        <w:t>are required to</w:t>
      </w:r>
      <w:r w:rsidRPr="00C97C29">
        <w:rPr>
          <w:szCs w:val="20"/>
        </w:rPr>
        <w:t xml:space="preserve"> sign the ‘</w:t>
      </w:r>
      <w:r w:rsidR="00A9082E" w:rsidRPr="00A9082E">
        <w:rPr>
          <w:i/>
          <w:szCs w:val="20"/>
        </w:rPr>
        <w:t xml:space="preserve">Digital Technology: </w:t>
      </w:r>
      <w:r w:rsidRPr="00A9082E">
        <w:rPr>
          <w:i/>
          <w:szCs w:val="20"/>
        </w:rPr>
        <w:t>Acceptable Use and Cyber</w:t>
      </w:r>
      <w:r w:rsidR="00A9082E">
        <w:rPr>
          <w:i/>
          <w:szCs w:val="20"/>
        </w:rPr>
        <w:t>-</w:t>
      </w:r>
      <w:r w:rsidRPr="00A9082E">
        <w:rPr>
          <w:i/>
          <w:szCs w:val="20"/>
        </w:rPr>
        <w:t>safety Agreement</w:t>
      </w:r>
      <w:r w:rsidRPr="00C97C29">
        <w:rPr>
          <w:szCs w:val="20"/>
        </w:rPr>
        <w:t>’</w:t>
      </w:r>
      <w:r w:rsidR="00A9082E">
        <w:rPr>
          <w:szCs w:val="20"/>
        </w:rPr>
        <w:t xml:space="preserve"> </w:t>
      </w:r>
    </w:p>
    <w:p w14:paraId="6D499B5C" w14:textId="1A14AB70" w:rsidR="00FC2625" w:rsidRPr="00C97C29" w:rsidRDefault="00FC2625" w:rsidP="00C97C29">
      <w:pPr>
        <w:pStyle w:val="ListParagraph"/>
        <w:numPr>
          <w:ilvl w:val="0"/>
          <w:numId w:val="21"/>
        </w:numPr>
        <w:spacing w:before="120" w:after="120" w:line="240" w:lineRule="auto"/>
        <w:jc w:val="both"/>
        <w:rPr>
          <w:szCs w:val="20"/>
        </w:rPr>
      </w:pPr>
      <w:r w:rsidRPr="00C97C29">
        <w:rPr>
          <w:szCs w:val="20"/>
        </w:rPr>
        <w:t>T</w:t>
      </w:r>
      <w:r w:rsidRPr="00C97C29">
        <w:t xml:space="preserve">he </w:t>
      </w:r>
      <w:r w:rsidR="00C97C29" w:rsidRPr="00C97C29">
        <w:t>Digital T</w:t>
      </w:r>
      <w:r w:rsidRPr="00C97C29">
        <w:t>echnology coordinator and risk management leader in conjunction with the principal will identify any risk management</w:t>
      </w:r>
      <w:r w:rsidR="00C97C29" w:rsidRPr="00C97C29">
        <w:t xml:space="preserve"> issues and follow the protocols</w:t>
      </w:r>
      <w:r w:rsidRPr="00C97C29">
        <w:t xml:space="preserve"> for </w:t>
      </w:r>
      <w:r w:rsidR="00C97C29" w:rsidRPr="00C97C29">
        <w:t>managing, recording, monitoring and minimizing risks.</w:t>
      </w:r>
    </w:p>
    <w:p w14:paraId="2E0C702C" w14:textId="7BA949F7" w:rsidR="00B43E97" w:rsidRDefault="00B43E97" w:rsidP="007B71D4">
      <w:pPr>
        <w:widowControl w:val="0"/>
        <w:autoSpaceDE w:val="0"/>
        <w:autoSpaceDN w:val="0"/>
        <w:adjustRightInd w:val="0"/>
        <w:spacing w:after="120" w:line="240" w:lineRule="auto"/>
        <w:jc w:val="both"/>
        <w:rPr>
          <w:rFonts w:ascii="Calibri" w:hAnsi="Calibri"/>
        </w:rPr>
      </w:pPr>
    </w:p>
    <w:p w14:paraId="73247316" w14:textId="77777777" w:rsidR="005B46DD" w:rsidRDefault="005B46DD" w:rsidP="00FC2625">
      <w:pPr>
        <w:pStyle w:val="Heading1"/>
        <w:rPr>
          <w:b/>
          <w:color w:val="391B76"/>
        </w:rPr>
      </w:pPr>
      <w:r>
        <w:rPr>
          <w:b/>
          <w:color w:val="391B76"/>
        </w:rPr>
        <w:t>Policy</w:t>
      </w:r>
    </w:p>
    <w:p w14:paraId="5E71675D" w14:textId="50DC72A2" w:rsidR="005B46DD" w:rsidRPr="00B25D82" w:rsidRDefault="00B25D82" w:rsidP="005B46DD">
      <w:pPr>
        <w:widowControl w:val="0"/>
        <w:autoSpaceDE w:val="0"/>
        <w:autoSpaceDN w:val="0"/>
        <w:adjustRightInd w:val="0"/>
        <w:spacing w:after="120" w:line="240" w:lineRule="auto"/>
        <w:jc w:val="both"/>
        <w:rPr>
          <w:rFonts w:ascii="Calibri" w:hAnsi="Calibri"/>
        </w:rPr>
      </w:pPr>
      <w:r w:rsidRPr="00B25D82">
        <w:t>A</w:t>
      </w:r>
      <w:r w:rsidRPr="00B25D82">
        <w:rPr>
          <w:rFonts w:ascii="Calibri" w:hAnsi="Calibri"/>
        </w:rPr>
        <w:t>ll schools operating under the delegated governance of Diocese of Ballarat Catholic Education Limited (DOBCEL), will</w:t>
      </w:r>
      <w:r w:rsidR="005B46DD" w:rsidRPr="00B25D82">
        <w:t xml:space="preserve"> promote educational excellence and enhance the student learning environment through the use of a range of technologic</w:t>
      </w:r>
      <w:r w:rsidRPr="00B25D82">
        <w:t>al and multimedia equipment. S</w:t>
      </w:r>
      <w:r w:rsidR="005B46DD" w:rsidRPr="00B25D82">
        <w:t>tudents</w:t>
      </w:r>
      <w:r w:rsidRPr="00B25D82">
        <w:t xml:space="preserve"> in DOBCEL schools</w:t>
      </w:r>
      <w:r w:rsidR="005B46DD" w:rsidRPr="00B25D82">
        <w:t xml:space="preserve"> will experience how information can be acquired, processed, stored, retrieved, manipulated, presented and communicated to others. The school</w:t>
      </w:r>
      <w:r w:rsidRPr="00B25D82">
        <w:t>s have</w:t>
      </w:r>
      <w:r w:rsidR="005B46DD" w:rsidRPr="00B25D82">
        <w:t xml:space="preserve"> an important role in preparing stu</w:t>
      </w:r>
      <w:r w:rsidRPr="00B25D82">
        <w:t>dents for 'online communities'.</w:t>
      </w:r>
    </w:p>
    <w:p w14:paraId="19449F4A" w14:textId="7CF39914" w:rsidR="007B71D4" w:rsidRDefault="007B71D4" w:rsidP="00FC2625">
      <w:pPr>
        <w:pStyle w:val="Heading1"/>
        <w:rPr>
          <w:b/>
          <w:color w:val="391B76"/>
        </w:rPr>
      </w:pPr>
      <w:r>
        <w:rPr>
          <w:b/>
          <w:color w:val="391B76"/>
        </w:rPr>
        <w:t>Re</w:t>
      </w:r>
      <w:r w:rsidR="00FC2625">
        <w:rPr>
          <w:b/>
          <w:color w:val="391B76"/>
        </w:rPr>
        <w:t xml:space="preserve">levant Legislation </w:t>
      </w:r>
    </w:p>
    <w:p w14:paraId="0C9E5ECB" w14:textId="77777777" w:rsidR="00FC2625" w:rsidRDefault="00FC2625" w:rsidP="00FC2625">
      <w:pPr>
        <w:spacing w:before="120" w:after="120"/>
        <w:jc w:val="both"/>
        <w:rPr>
          <w:rFonts w:ascii="Calibri" w:hAnsi="Calibri"/>
          <w:szCs w:val="20"/>
        </w:rPr>
      </w:pPr>
      <w:r w:rsidRPr="008362FD">
        <w:rPr>
          <w:rFonts w:ascii="Calibri" w:hAnsi="Calibri"/>
          <w:szCs w:val="20"/>
        </w:rPr>
        <w:t xml:space="preserve">The use </w:t>
      </w:r>
      <w:r>
        <w:rPr>
          <w:rFonts w:ascii="Calibri" w:hAnsi="Calibri"/>
          <w:szCs w:val="20"/>
        </w:rPr>
        <w:t xml:space="preserve">and provision </w:t>
      </w:r>
      <w:r w:rsidRPr="008362FD">
        <w:rPr>
          <w:rFonts w:ascii="Calibri" w:hAnsi="Calibri"/>
          <w:szCs w:val="20"/>
        </w:rPr>
        <w:t xml:space="preserve">of technology must not intervene </w:t>
      </w:r>
      <w:r>
        <w:rPr>
          <w:rFonts w:ascii="Calibri" w:hAnsi="Calibri"/>
          <w:szCs w:val="20"/>
        </w:rPr>
        <w:t>the following legislation:</w:t>
      </w:r>
    </w:p>
    <w:p w14:paraId="2EC06A6B" w14:textId="77777777" w:rsidR="002138B0" w:rsidRPr="00956304" w:rsidRDefault="002138B0" w:rsidP="002138B0">
      <w:pPr>
        <w:pStyle w:val="Default"/>
        <w:numPr>
          <w:ilvl w:val="0"/>
          <w:numId w:val="18"/>
        </w:numPr>
        <w:ind w:left="1077" w:hanging="357"/>
        <w:rPr>
          <w:rFonts w:asciiTheme="minorHAnsi" w:hAnsiTheme="minorHAnsi" w:cstheme="minorHAnsi"/>
          <w:sz w:val="22"/>
          <w:szCs w:val="22"/>
        </w:rPr>
      </w:pPr>
      <w:r w:rsidRPr="00956304">
        <w:rPr>
          <w:rFonts w:asciiTheme="minorHAnsi" w:hAnsiTheme="minorHAnsi" w:cstheme="minorHAnsi"/>
          <w:sz w:val="22"/>
          <w:szCs w:val="22"/>
        </w:rPr>
        <w:t>Ministerial Order No 870 – Child Safe Standards – Managing the risk of child abuse in schools</w:t>
      </w:r>
    </w:p>
    <w:p w14:paraId="002EAE17" w14:textId="19A4AB77" w:rsidR="002138B0" w:rsidRPr="002138B0" w:rsidRDefault="002138B0" w:rsidP="002138B0">
      <w:pPr>
        <w:numPr>
          <w:ilvl w:val="0"/>
          <w:numId w:val="18"/>
        </w:numPr>
        <w:spacing w:after="0" w:line="240" w:lineRule="auto"/>
        <w:ind w:left="1077" w:hanging="357"/>
        <w:contextualSpacing/>
        <w:jc w:val="both"/>
        <w:rPr>
          <w:rFonts w:ascii="Calibri" w:eastAsia="Calibri" w:hAnsi="Calibri"/>
        </w:rPr>
      </w:pPr>
      <w:r w:rsidRPr="00956304">
        <w:rPr>
          <w:rFonts w:cstheme="minorHAnsi"/>
          <w:color w:val="000000"/>
        </w:rPr>
        <w:t xml:space="preserve">Child Wellbeing and Safety Act 2005 (Vic) </w:t>
      </w:r>
      <w:r w:rsidRPr="009336B1">
        <w:rPr>
          <w:rFonts w:ascii="Calibri" w:hAnsi="Calibri"/>
          <w:szCs w:val="20"/>
        </w:rPr>
        <w:t>CECV Child Safety Commitment Statement</w:t>
      </w:r>
    </w:p>
    <w:p w14:paraId="32A75961" w14:textId="1BD97372" w:rsidR="00FC2625" w:rsidRDefault="00FC2625" w:rsidP="002138B0">
      <w:pPr>
        <w:numPr>
          <w:ilvl w:val="0"/>
          <w:numId w:val="18"/>
        </w:numPr>
        <w:spacing w:after="0" w:line="240" w:lineRule="auto"/>
        <w:ind w:left="1077" w:hanging="357"/>
        <w:contextualSpacing/>
        <w:jc w:val="both"/>
        <w:rPr>
          <w:rFonts w:ascii="Calibri" w:hAnsi="Calibri"/>
          <w:szCs w:val="20"/>
        </w:rPr>
      </w:pPr>
      <w:r>
        <w:rPr>
          <w:rFonts w:ascii="Calibri" w:hAnsi="Calibri"/>
          <w:szCs w:val="20"/>
        </w:rPr>
        <w:t>Age Discrimination Act 2004</w:t>
      </w:r>
    </w:p>
    <w:p w14:paraId="591CAA97" w14:textId="77777777" w:rsidR="00FC2625" w:rsidRDefault="00FC2625" w:rsidP="002138B0">
      <w:pPr>
        <w:numPr>
          <w:ilvl w:val="0"/>
          <w:numId w:val="18"/>
        </w:numPr>
        <w:spacing w:after="0" w:line="240" w:lineRule="auto"/>
        <w:ind w:left="1077" w:hanging="357"/>
        <w:contextualSpacing/>
        <w:jc w:val="both"/>
        <w:rPr>
          <w:rFonts w:ascii="Calibri" w:hAnsi="Calibri"/>
          <w:szCs w:val="20"/>
        </w:rPr>
      </w:pPr>
      <w:r>
        <w:rPr>
          <w:rFonts w:ascii="Calibri" w:hAnsi="Calibri"/>
          <w:szCs w:val="20"/>
        </w:rPr>
        <w:t>Australian Human Rights Commission Act 1986</w:t>
      </w:r>
    </w:p>
    <w:p w14:paraId="3BC94037" w14:textId="77777777" w:rsidR="00FC2625" w:rsidRDefault="00FC2625" w:rsidP="00FC2625">
      <w:pPr>
        <w:numPr>
          <w:ilvl w:val="0"/>
          <w:numId w:val="18"/>
        </w:numPr>
        <w:spacing w:before="120" w:after="120" w:line="240" w:lineRule="auto"/>
        <w:contextualSpacing/>
        <w:jc w:val="both"/>
        <w:rPr>
          <w:rFonts w:ascii="Calibri" w:hAnsi="Calibri"/>
          <w:szCs w:val="20"/>
        </w:rPr>
      </w:pPr>
      <w:r>
        <w:rPr>
          <w:rFonts w:ascii="Calibri" w:hAnsi="Calibri"/>
          <w:szCs w:val="20"/>
        </w:rPr>
        <w:t>Disability Discrimination Act 1975</w:t>
      </w:r>
    </w:p>
    <w:p w14:paraId="32B16442" w14:textId="6D00A272" w:rsidR="00FC2625" w:rsidRDefault="002138B0" w:rsidP="00FC2625">
      <w:pPr>
        <w:numPr>
          <w:ilvl w:val="0"/>
          <w:numId w:val="18"/>
        </w:numPr>
        <w:spacing w:before="120" w:after="120" w:line="240" w:lineRule="auto"/>
        <w:contextualSpacing/>
        <w:jc w:val="both"/>
        <w:rPr>
          <w:rFonts w:ascii="Calibri" w:hAnsi="Calibri"/>
          <w:szCs w:val="20"/>
        </w:rPr>
      </w:pPr>
      <w:r>
        <w:rPr>
          <w:rFonts w:ascii="Calibri" w:hAnsi="Calibri"/>
          <w:szCs w:val="20"/>
        </w:rPr>
        <w:t xml:space="preserve">Gender </w:t>
      </w:r>
      <w:r w:rsidR="00FC2625">
        <w:rPr>
          <w:rFonts w:ascii="Calibri" w:hAnsi="Calibri"/>
          <w:szCs w:val="20"/>
        </w:rPr>
        <w:t>Discrimination Act 1984</w:t>
      </w:r>
    </w:p>
    <w:p w14:paraId="5A600F7E" w14:textId="77777777" w:rsidR="00FC2625" w:rsidRDefault="00FC2625" w:rsidP="00FC2625">
      <w:pPr>
        <w:numPr>
          <w:ilvl w:val="0"/>
          <w:numId w:val="18"/>
        </w:numPr>
        <w:spacing w:before="120" w:after="120" w:line="240" w:lineRule="auto"/>
        <w:contextualSpacing/>
        <w:jc w:val="both"/>
        <w:rPr>
          <w:rFonts w:ascii="Calibri" w:hAnsi="Calibri"/>
          <w:szCs w:val="20"/>
        </w:rPr>
      </w:pPr>
      <w:r>
        <w:rPr>
          <w:rFonts w:ascii="Calibri" w:hAnsi="Calibri"/>
          <w:szCs w:val="20"/>
        </w:rPr>
        <w:t>Equal Opportunity Act 2010 (Victoria)</w:t>
      </w:r>
    </w:p>
    <w:p w14:paraId="323F349C" w14:textId="77777777" w:rsidR="00FC2625" w:rsidRDefault="00FC2625" w:rsidP="00FC2625">
      <w:pPr>
        <w:numPr>
          <w:ilvl w:val="0"/>
          <w:numId w:val="18"/>
        </w:numPr>
        <w:spacing w:before="120" w:after="120" w:line="240" w:lineRule="auto"/>
        <w:contextualSpacing/>
        <w:jc w:val="both"/>
        <w:rPr>
          <w:rFonts w:ascii="Calibri" w:hAnsi="Calibri"/>
          <w:szCs w:val="20"/>
        </w:rPr>
      </w:pPr>
      <w:r>
        <w:rPr>
          <w:rFonts w:ascii="Calibri" w:hAnsi="Calibri"/>
          <w:szCs w:val="20"/>
        </w:rPr>
        <w:t>Crimes Amendment (Bullying) Act 2011</w:t>
      </w:r>
    </w:p>
    <w:p w14:paraId="3DD2045D" w14:textId="77777777" w:rsidR="00FC2625" w:rsidRPr="00D14431" w:rsidRDefault="00FC2625" w:rsidP="00FC2625">
      <w:pPr>
        <w:numPr>
          <w:ilvl w:val="0"/>
          <w:numId w:val="18"/>
        </w:numPr>
        <w:spacing w:before="120" w:after="120" w:line="240" w:lineRule="auto"/>
        <w:contextualSpacing/>
        <w:jc w:val="both"/>
        <w:rPr>
          <w:rFonts w:ascii="Calibri" w:hAnsi="Calibri"/>
          <w:szCs w:val="20"/>
        </w:rPr>
      </w:pPr>
      <w:r w:rsidRPr="003241EB">
        <w:rPr>
          <w:rFonts w:eastAsia="Calibri"/>
        </w:rPr>
        <w:t xml:space="preserve">Commonwealth </w:t>
      </w:r>
      <w:r w:rsidRPr="00705A8B">
        <w:rPr>
          <w:rFonts w:eastAsia="Calibri"/>
        </w:rPr>
        <w:t>Privacy Act</w:t>
      </w:r>
      <w:r w:rsidRPr="003241EB">
        <w:rPr>
          <w:rFonts w:eastAsia="Calibri"/>
          <w:i/>
        </w:rPr>
        <w:t xml:space="preserve"> 1988</w:t>
      </w:r>
      <w:r w:rsidRPr="003241EB">
        <w:rPr>
          <w:rFonts w:eastAsia="Calibri"/>
        </w:rPr>
        <w:t>.</w:t>
      </w:r>
    </w:p>
    <w:p w14:paraId="48323B21" w14:textId="77777777" w:rsidR="00FC2625" w:rsidRPr="00FC2625" w:rsidRDefault="00FC2625" w:rsidP="00FC2625"/>
    <w:p w14:paraId="06345065" w14:textId="792CCFE9" w:rsidR="00B256F3" w:rsidRDefault="007B71D4" w:rsidP="00450460">
      <w:pPr>
        <w:pStyle w:val="Heading1"/>
        <w:rPr>
          <w:b/>
          <w:color w:val="391B76"/>
        </w:rPr>
      </w:pPr>
      <w:r>
        <w:rPr>
          <w:b/>
          <w:color w:val="391B76"/>
        </w:rPr>
        <w:t>Key related documents</w:t>
      </w:r>
    </w:p>
    <w:p w14:paraId="340817E3" w14:textId="78B7BB3B" w:rsidR="00FC2625" w:rsidRPr="00D14431" w:rsidRDefault="00FC2625" w:rsidP="00FC2625">
      <w:pPr>
        <w:numPr>
          <w:ilvl w:val="0"/>
          <w:numId w:val="19"/>
        </w:numPr>
        <w:spacing w:before="120" w:after="120" w:line="240" w:lineRule="auto"/>
        <w:contextualSpacing/>
        <w:jc w:val="both"/>
        <w:rPr>
          <w:rFonts w:ascii="Calibri" w:hAnsi="Calibri"/>
          <w:szCs w:val="20"/>
        </w:rPr>
      </w:pPr>
      <w:r w:rsidRPr="00D14431">
        <w:rPr>
          <w:rFonts w:ascii="Calibri" w:hAnsi="Calibri"/>
          <w:szCs w:val="20"/>
        </w:rPr>
        <w:t>Duty of Care-Supervision of Students</w:t>
      </w:r>
    </w:p>
    <w:p w14:paraId="6D2E8E15" w14:textId="22D51BDF" w:rsidR="00FC2625" w:rsidRPr="00FC2625" w:rsidRDefault="00411CF3" w:rsidP="00FC2625">
      <w:pPr>
        <w:numPr>
          <w:ilvl w:val="0"/>
          <w:numId w:val="19"/>
        </w:numPr>
        <w:spacing w:before="120" w:after="120" w:line="240" w:lineRule="auto"/>
        <w:contextualSpacing/>
        <w:jc w:val="both"/>
        <w:rPr>
          <w:rFonts w:ascii="Calibri" w:hAnsi="Calibri"/>
          <w:szCs w:val="20"/>
        </w:rPr>
      </w:pPr>
      <w:r>
        <w:rPr>
          <w:rFonts w:ascii="Calibri" w:hAnsi="Calibri"/>
          <w:szCs w:val="20"/>
        </w:rPr>
        <w:t xml:space="preserve">Equal Opportunity </w:t>
      </w:r>
      <w:r w:rsidR="00FC2625" w:rsidRPr="00D14431">
        <w:rPr>
          <w:rFonts w:ascii="Calibri" w:hAnsi="Calibri"/>
          <w:szCs w:val="20"/>
        </w:rPr>
        <w:t>Anti-Bullying and Anti-Harassment Policy</w:t>
      </w:r>
    </w:p>
    <w:p w14:paraId="2E0DAB93" w14:textId="3C916DC8" w:rsidR="00FC2625" w:rsidRDefault="002138B0" w:rsidP="00FC2625">
      <w:pPr>
        <w:numPr>
          <w:ilvl w:val="0"/>
          <w:numId w:val="19"/>
        </w:numPr>
        <w:spacing w:before="120" w:after="120" w:line="240" w:lineRule="auto"/>
        <w:contextualSpacing/>
        <w:jc w:val="both"/>
        <w:rPr>
          <w:rFonts w:ascii="Calibri" w:hAnsi="Calibri"/>
          <w:szCs w:val="20"/>
        </w:rPr>
      </w:pPr>
      <w:r>
        <w:rPr>
          <w:rFonts w:ascii="Calibri" w:hAnsi="Calibri"/>
          <w:szCs w:val="20"/>
        </w:rPr>
        <w:t>Learning and Teaching Policy</w:t>
      </w:r>
    </w:p>
    <w:p w14:paraId="68B6DAB5" w14:textId="3BA01348" w:rsidR="002138B0" w:rsidRDefault="002138B0" w:rsidP="00FC2625">
      <w:pPr>
        <w:numPr>
          <w:ilvl w:val="0"/>
          <w:numId w:val="19"/>
        </w:numPr>
        <w:spacing w:before="120" w:after="120" w:line="240" w:lineRule="auto"/>
        <w:contextualSpacing/>
        <w:jc w:val="both"/>
        <w:rPr>
          <w:rFonts w:ascii="Calibri" w:hAnsi="Calibri"/>
          <w:szCs w:val="20"/>
        </w:rPr>
      </w:pPr>
      <w:r>
        <w:rPr>
          <w:rFonts w:ascii="Calibri" w:hAnsi="Calibri"/>
          <w:szCs w:val="20"/>
        </w:rPr>
        <w:t>Assessment and Reporting Policy</w:t>
      </w:r>
    </w:p>
    <w:p w14:paraId="5D7BE843" w14:textId="45D2BBB1" w:rsidR="00FC2625" w:rsidRDefault="00FC2625" w:rsidP="00FC2625">
      <w:pPr>
        <w:numPr>
          <w:ilvl w:val="0"/>
          <w:numId w:val="19"/>
        </w:numPr>
        <w:spacing w:before="120" w:after="120" w:line="240" w:lineRule="auto"/>
        <w:contextualSpacing/>
        <w:jc w:val="both"/>
        <w:rPr>
          <w:rFonts w:ascii="Calibri" w:hAnsi="Calibri"/>
          <w:szCs w:val="20"/>
        </w:rPr>
      </w:pPr>
      <w:r>
        <w:rPr>
          <w:rFonts w:ascii="Calibri" w:hAnsi="Calibri"/>
          <w:szCs w:val="20"/>
        </w:rPr>
        <w:t>Pastoral Care</w:t>
      </w:r>
      <w:r w:rsidR="00411CF3">
        <w:rPr>
          <w:rFonts w:ascii="Calibri" w:hAnsi="Calibri"/>
          <w:szCs w:val="20"/>
        </w:rPr>
        <w:t xml:space="preserve"> and Wellbeing</w:t>
      </w:r>
      <w:r>
        <w:rPr>
          <w:rFonts w:ascii="Calibri" w:hAnsi="Calibri"/>
          <w:szCs w:val="20"/>
        </w:rPr>
        <w:t xml:space="preserve"> Policy</w:t>
      </w:r>
    </w:p>
    <w:p w14:paraId="758A4594" w14:textId="0FF0F254" w:rsidR="00FC2625" w:rsidRPr="00E23059" w:rsidRDefault="00FC2625" w:rsidP="00FC2625">
      <w:pPr>
        <w:numPr>
          <w:ilvl w:val="0"/>
          <w:numId w:val="19"/>
        </w:numPr>
        <w:spacing w:before="120" w:after="120" w:line="240" w:lineRule="auto"/>
        <w:contextualSpacing/>
        <w:jc w:val="both"/>
        <w:rPr>
          <w:rFonts w:ascii="Calibri" w:hAnsi="Calibri"/>
          <w:szCs w:val="20"/>
        </w:rPr>
      </w:pPr>
      <w:r>
        <w:rPr>
          <w:rFonts w:ascii="Calibri" w:hAnsi="Calibri"/>
          <w:szCs w:val="20"/>
        </w:rPr>
        <w:t>Privacy Policy</w:t>
      </w:r>
    </w:p>
    <w:p w14:paraId="6A0C16FE" w14:textId="3174C76C" w:rsidR="007C6D83" w:rsidRDefault="007C6D83" w:rsidP="002350CA">
      <w:pPr>
        <w:widowControl w:val="0"/>
        <w:autoSpaceDE w:val="0"/>
        <w:autoSpaceDN w:val="0"/>
        <w:adjustRightInd w:val="0"/>
        <w:spacing w:after="120" w:line="240" w:lineRule="auto"/>
        <w:jc w:val="both"/>
        <w:rPr>
          <w:rFonts w:ascii="Calibri" w:hAnsi="Calibri"/>
        </w:rPr>
      </w:pPr>
    </w:p>
    <w:p w14:paraId="512FC464" w14:textId="3BBF6CDF" w:rsidR="00A43EAD" w:rsidRPr="007C6D83" w:rsidRDefault="00A43EAD" w:rsidP="002350CA">
      <w:pPr>
        <w:widowControl w:val="0"/>
        <w:autoSpaceDE w:val="0"/>
        <w:autoSpaceDN w:val="0"/>
        <w:adjustRightInd w:val="0"/>
        <w:spacing w:after="120" w:line="240" w:lineRule="auto"/>
        <w:jc w:val="both"/>
        <w:rPr>
          <w:rFonts w:ascii="Calibri" w:hAnsi="Calibri"/>
        </w:rPr>
      </w:pPr>
    </w:p>
    <w:sectPr w:rsidR="00A43EAD" w:rsidRPr="007C6D83" w:rsidSect="00A963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51" w:left="1440"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69C29" w14:textId="77777777" w:rsidR="00DB503F" w:rsidRDefault="00DB503F" w:rsidP="00C83CF8">
      <w:pPr>
        <w:spacing w:after="0" w:line="240" w:lineRule="auto"/>
      </w:pPr>
      <w:r>
        <w:separator/>
      </w:r>
    </w:p>
  </w:endnote>
  <w:endnote w:type="continuationSeparator" w:id="0">
    <w:p w14:paraId="11EA916A" w14:textId="77777777" w:rsidR="00DB503F" w:rsidRDefault="00DB503F"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D341" w14:textId="77777777" w:rsidR="00A8198D" w:rsidRDefault="00A81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77096CAF" w:rsidR="00103920" w:rsidRDefault="001F0A90">
    <w:pPr>
      <w:pStyle w:val="Footer"/>
    </w:pPr>
    <w:r>
      <w:rPr>
        <w:noProof/>
        <w:sz w:val="18"/>
        <w:szCs w:val="18"/>
        <w:lang w:eastAsia="en-AU"/>
      </w:rPr>
      <w:drawing>
        <wp:anchor distT="0" distB="0" distL="114300" distR="114300" simplePos="0" relativeHeight="251671552"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7C6D83">
      <w:rPr>
        <w:sz w:val="18"/>
        <w:szCs w:val="18"/>
      </w:rPr>
      <w:t>DOBCEL</w:t>
    </w:r>
    <w:r w:rsidR="00B256F3" w:rsidRPr="00103920">
      <w:rPr>
        <w:sz w:val="18"/>
        <w:szCs w:val="18"/>
      </w:rPr>
      <w:t xml:space="preserve"> </w:t>
    </w:r>
    <w:r w:rsidR="00072ED6">
      <w:rPr>
        <w:sz w:val="18"/>
        <w:szCs w:val="18"/>
      </w:rPr>
      <w:t>Di</w:t>
    </w:r>
    <w:r w:rsidR="002138B0">
      <w:rPr>
        <w:sz w:val="18"/>
        <w:szCs w:val="18"/>
      </w:rPr>
      <w:t>gital Technology Policy</w:t>
    </w:r>
    <w:r w:rsidR="00A8198D">
      <w:rPr>
        <w:sz w:val="18"/>
        <w:szCs w:val="18"/>
      </w:rPr>
      <w:t xml:space="preserve"> 20200513</w:t>
    </w:r>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1E3AB1">
      <w:rPr>
        <w:noProof/>
        <w:color w:val="FFFFFF" w:themeColor="background1"/>
        <w:sz w:val="18"/>
        <w:szCs w:val="18"/>
      </w:rPr>
      <w:t>2</w:t>
    </w:r>
    <w:r w:rsidR="00103920" w:rsidRPr="002A1733">
      <w:rPr>
        <w:noProof/>
        <w:color w:val="FFFFFF" w:themeColor="background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523E" w14:textId="77777777" w:rsidR="00A8198D" w:rsidRDefault="00A8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93183" w14:textId="77777777" w:rsidR="00DB503F" w:rsidRDefault="00DB503F" w:rsidP="00C83CF8">
      <w:pPr>
        <w:spacing w:after="0" w:line="240" w:lineRule="auto"/>
      </w:pPr>
      <w:r>
        <w:separator/>
      </w:r>
    </w:p>
  </w:footnote>
  <w:footnote w:type="continuationSeparator" w:id="0">
    <w:p w14:paraId="59301A5C" w14:textId="77777777" w:rsidR="00DB503F" w:rsidRDefault="00DB503F"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7D24" w14:textId="77777777" w:rsidR="00A8198D" w:rsidRDefault="00A81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6DC5" w14:textId="77777777" w:rsidR="00A8198D" w:rsidRDefault="00A81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21B6916C" w:rsidR="00634875" w:rsidRDefault="00D50E79">
    <w:pPr>
      <w:pStyle w:val="Header"/>
    </w:pPr>
    <w:r>
      <w:rPr>
        <w:noProof/>
        <w:lang w:eastAsia="en-AU"/>
      </w:rPr>
      <w:drawing>
        <wp:anchor distT="0" distB="0" distL="114300" distR="114300" simplePos="0" relativeHeight="251672576" behindDoc="0" locked="0" layoutInCell="1" allowOverlap="1" wp14:anchorId="16F1FC6E" wp14:editId="27C57988">
          <wp:simplePos x="0" y="0"/>
          <wp:positionH relativeFrom="column">
            <wp:posOffset>-342900</wp:posOffset>
          </wp:positionH>
          <wp:positionV relativeFrom="paragraph">
            <wp:posOffset>-515620</wp:posOffset>
          </wp:positionV>
          <wp:extent cx="2200350" cy="11601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r w:rsidR="001F0A90">
      <w:rPr>
        <w:noProof/>
        <w:lang w:eastAsia="en-AU"/>
      </w:rPr>
      <w:drawing>
        <wp:anchor distT="0" distB="0" distL="114300" distR="114300" simplePos="0" relativeHeight="251669504" behindDoc="0" locked="0" layoutInCell="1" allowOverlap="1" wp14:anchorId="556564F4" wp14:editId="1E6C5944">
          <wp:simplePos x="0" y="0"/>
          <wp:positionH relativeFrom="column">
            <wp:posOffset>-901700</wp:posOffset>
          </wp:positionH>
          <wp:positionV relativeFrom="paragraph">
            <wp:posOffset>-2569293</wp:posOffset>
          </wp:positionV>
          <wp:extent cx="7539990" cy="4629785"/>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6E5F62"/>
    <w:multiLevelType w:val="hybridMultilevel"/>
    <w:tmpl w:val="5A68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5"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1E61D0"/>
    <w:multiLevelType w:val="hybridMultilevel"/>
    <w:tmpl w:val="30EC30D2"/>
    <w:lvl w:ilvl="0" w:tplc="0C090001">
      <w:start w:val="1"/>
      <w:numFmt w:val="bullet"/>
      <w:lvlText w:val=""/>
      <w:lvlJc w:val="left"/>
      <w:pPr>
        <w:ind w:left="720" w:hanging="360"/>
      </w:pPr>
      <w:rPr>
        <w:rFonts w:ascii="Symbol" w:hAnsi="Symbol" w:hint="default"/>
      </w:rPr>
    </w:lvl>
    <w:lvl w:ilvl="1" w:tplc="208C137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C6315C"/>
    <w:multiLevelType w:val="hybridMultilevel"/>
    <w:tmpl w:val="B54808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2966731"/>
    <w:multiLevelType w:val="hybridMultilevel"/>
    <w:tmpl w:val="2EE2F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01E0C"/>
    <w:multiLevelType w:val="hybridMultilevel"/>
    <w:tmpl w:val="F2DCA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C13FEE"/>
    <w:multiLevelType w:val="hybridMultilevel"/>
    <w:tmpl w:val="9AD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F647F"/>
    <w:multiLevelType w:val="hybridMultilevel"/>
    <w:tmpl w:val="6E74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17" w15:restartNumberingAfterBreak="0">
    <w:nsid w:val="5B5D4105"/>
    <w:multiLevelType w:val="hybridMultilevel"/>
    <w:tmpl w:val="427E6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A115C0"/>
    <w:multiLevelType w:val="hybridMultilevel"/>
    <w:tmpl w:val="59741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476E0F"/>
    <w:multiLevelType w:val="hybridMultilevel"/>
    <w:tmpl w:val="145E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2"/>
  </w:num>
  <w:num w:numId="3">
    <w:abstractNumId w:val="3"/>
  </w:num>
  <w:num w:numId="4">
    <w:abstractNumId w:val="22"/>
  </w:num>
  <w:num w:numId="5">
    <w:abstractNumId w:val="1"/>
  </w:num>
  <w:num w:numId="6">
    <w:abstractNumId w:val="13"/>
  </w:num>
  <w:num w:numId="7">
    <w:abstractNumId w:val="5"/>
  </w:num>
  <w:num w:numId="8">
    <w:abstractNumId w:val="4"/>
  </w:num>
  <w:num w:numId="9">
    <w:abstractNumId w:val="7"/>
  </w:num>
  <w:num w:numId="10">
    <w:abstractNumId w:val="16"/>
  </w:num>
  <w:num w:numId="11">
    <w:abstractNumId w:val="9"/>
  </w:num>
  <w:num w:numId="12">
    <w:abstractNumId w:val="20"/>
  </w:num>
  <w:num w:numId="13">
    <w:abstractNumId w:val="18"/>
  </w:num>
  <w:num w:numId="14">
    <w:abstractNumId w:val="14"/>
  </w:num>
  <w:num w:numId="15">
    <w:abstractNumId w:val="19"/>
  </w:num>
  <w:num w:numId="16">
    <w:abstractNumId w:val="10"/>
  </w:num>
  <w:num w:numId="17">
    <w:abstractNumId w:val="2"/>
  </w:num>
  <w:num w:numId="18">
    <w:abstractNumId w:val="11"/>
  </w:num>
  <w:num w:numId="19">
    <w:abstractNumId w:val="15"/>
  </w:num>
  <w:num w:numId="20">
    <w:abstractNumId w:val="17"/>
  </w:num>
  <w:num w:numId="21">
    <w:abstractNumId w:val="8"/>
  </w:num>
  <w:num w:numId="22">
    <w:abstractNumId w:val="21"/>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32ACB"/>
    <w:rsid w:val="00043864"/>
    <w:rsid w:val="00072ED6"/>
    <w:rsid w:val="000C7BC5"/>
    <w:rsid w:val="00103920"/>
    <w:rsid w:val="001E3AB1"/>
    <w:rsid w:val="001F0A90"/>
    <w:rsid w:val="001F13C6"/>
    <w:rsid w:val="002138B0"/>
    <w:rsid w:val="002317D7"/>
    <w:rsid w:val="002350CA"/>
    <w:rsid w:val="00250DF1"/>
    <w:rsid w:val="00286993"/>
    <w:rsid w:val="00297497"/>
    <w:rsid w:val="002A1733"/>
    <w:rsid w:val="002E57E8"/>
    <w:rsid w:val="00320B1F"/>
    <w:rsid w:val="00330327"/>
    <w:rsid w:val="00380C5A"/>
    <w:rsid w:val="003E01D7"/>
    <w:rsid w:val="003F5BA4"/>
    <w:rsid w:val="00411CF3"/>
    <w:rsid w:val="00422B65"/>
    <w:rsid w:val="00423D17"/>
    <w:rsid w:val="00450460"/>
    <w:rsid w:val="005667B0"/>
    <w:rsid w:val="00595A48"/>
    <w:rsid w:val="005A3436"/>
    <w:rsid w:val="005B46DD"/>
    <w:rsid w:val="005C3F34"/>
    <w:rsid w:val="005D1635"/>
    <w:rsid w:val="005E43F0"/>
    <w:rsid w:val="00634875"/>
    <w:rsid w:val="006F0EDB"/>
    <w:rsid w:val="00731408"/>
    <w:rsid w:val="0078375A"/>
    <w:rsid w:val="007B71D4"/>
    <w:rsid w:val="007C6D83"/>
    <w:rsid w:val="0086195D"/>
    <w:rsid w:val="008C4AB8"/>
    <w:rsid w:val="00954F06"/>
    <w:rsid w:val="00A43EAD"/>
    <w:rsid w:val="00A46FF6"/>
    <w:rsid w:val="00A67433"/>
    <w:rsid w:val="00A8198D"/>
    <w:rsid w:val="00A9082E"/>
    <w:rsid w:val="00A93AF4"/>
    <w:rsid w:val="00A96349"/>
    <w:rsid w:val="00AB0F88"/>
    <w:rsid w:val="00AE7339"/>
    <w:rsid w:val="00AF023F"/>
    <w:rsid w:val="00B256F3"/>
    <w:rsid w:val="00B25D82"/>
    <w:rsid w:val="00B43E97"/>
    <w:rsid w:val="00B81187"/>
    <w:rsid w:val="00B8762E"/>
    <w:rsid w:val="00BB6001"/>
    <w:rsid w:val="00BD7147"/>
    <w:rsid w:val="00C01C1A"/>
    <w:rsid w:val="00C3750A"/>
    <w:rsid w:val="00C40C93"/>
    <w:rsid w:val="00C6087E"/>
    <w:rsid w:val="00C729CC"/>
    <w:rsid w:val="00C83CF8"/>
    <w:rsid w:val="00C97C29"/>
    <w:rsid w:val="00D50E79"/>
    <w:rsid w:val="00D829EC"/>
    <w:rsid w:val="00DB503F"/>
    <w:rsid w:val="00DF6860"/>
    <w:rsid w:val="00E17D76"/>
    <w:rsid w:val="00E65970"/>
    <w:rsid w:val="00E73086"/>
    <w:rsid w:val="00F12A67"/>
    <w:rsid w:val="00F45F94"/>
    <w:rsid w:val="00F65672"/>
    <w:rsid w:val="00F9185A"/>
    <w:rsid w:val="00FC2625"/>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1D4"/>
    <w:pPr>
      <w:keepNext/>
      <w:spacing w:after="0" w:line="240" w:lineRule="auto"/>
      <w:jc w:val="right"/>
      <w:outlineLvl w:val="1"/>
    </w:pPr>
    <w:rPr>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B71D4"/>
    <w:rPr>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B9AD8B7300E4C8DB59D29AC9EAB2B" ma:contentTypeVersion="13" ma:contentTypeDescription="Create a new document." ma:contentTypeScope="" ma:versionID="455b47e1fb29eaa652ece7bc90f750bf">
  <xsd:schema xmlns:xsd="http://www.w3.org/2001/XMLSchema" xmlns:xs="http://www.w3.org/2001/XMLSchema" xmlns:p="http://schemas.microsoft.com/office/2006/metadata/properties" xmlns:ns3="94729de6-fe53-45b0-980e-eff921ccff1f" xmlns:ns4="2dda9c63-bf40-4040-b365-2060c71a4c47" targetNamespace="http://schemas.microsoft.com/office/2006/metadata/properties" ma:root="true" ma:fieldsID="07e5df4aad9da0bb72dd2cbb4002df1a" ns3:_="" ns4:_="">
    <xsd:import namespace="94729de6-fe53-45b0-980e-eff921ccff1f"/>
    <xsd:import namespace="2dda9c63-bf40-4040-b365-2060c71a4c4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29de6-fe53-45b0-980e-eff921ccf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a9c63-bf40-4040-b365-2060c71a4c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A1536-B90E-4DD4-A171-1C236FEB88CA}">
  <ds:schemaRefs>
    <ds:schemaRef ds:uri="http://schemas.microsoft.com/sharepoint/v3/contenttype/forms"/>
  </ds:schemaRefs>
</ds:datastoreItem>
</file>

<file path=customXml/itemProps2.xml><?xml version="1.0" encoding="utf-8"?>
<ds:datastoreItem xmlns:ds="http://schemas.openxmlformats.org/officeDocument/2006/customXml" ds:itemID="{97EFB438-81DA-4D27-9C8A-60E7C244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29de6-fe53-45b0-980e-eff921ccff1f"/>
    <ds:schemaRef ds:uri="2dda9c63-bf40-4040-b365-2060c71a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8CA1F-B83C-43B6-814D-1BF4DE714F76}">
  <ds:schemaRefs>
    <ds:schemaRef ds:uri="http://schemas.microsoft.com/office/2006/metadata/properties"/>
    <ds:schemaRef ds:uri="http://schemas.microsoft.com/office/2006/documentManagement/types"/>
    <ds:schemaRef ds:uri="94729de6-fe53-45b0-980e-eff921ccff1f"/>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2dda9c63-bf40-4040-b365-2060c71a4c4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Donna Wood</cp:lastModifiedBy>
  <cp:revision>2</cp:revision>
  <cp:lastPrinted>2017-08-09T01:49:00Z</cp:lastPrinted>
  <dcterms:created xsi:type="dcterms:W3CDTF">2020-11-19T23:40:00Z</dcterms:created>
  <dcterms:modified xsi:type="dcterms:W3CDTF">2020-11-19T23:40:00Z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0x010100C38B9AD8B7300E4C8DB59D29AC9EAB2B</vt:lpwstr>
  </property>
</Properties>
</file>