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34500B" w14:textId="75013771" w:rsidR="00B256F3" w:rsidRPr="00700AF3" w:rsidRDefault="00D50E79" w:rsidP="00320B1F">
      <w:pPr>
        <w:pStyle w:val="Heading1"/>
        <w:rPr>
          <w:b/>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668D189D">
                <wp:simplePos x="0" y="0"/>
                <wp:positionH relativeFrom="column">
                  <wp:posOffset>1857375</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15A744C9" w:rsidR="00B256F3" w:rsidRPr="00BD7147" w:rsidRDefault="001931B6" w:rsidP="002350CA">
                            <w:pPr>
                              <w:spacing w:after="0" w:line="240" w:lineRule="auto"/>
                              <w:jc w:val="right"/>
                              <w:rPr>
                                <w:b/>
                                <w:color w:val="FFFFFF" w:themeColor="background1"/>
                                <w:sz w:val="40"/>
                                <w:szCs w:val="40"/>
                              </w:rPr>
                            </w:pPr>
                            <w:r>
                              <w:rPr>
                                <w:b/>
                                <w:color w:val="FFFFFF" w:themeColor="background1"/>
                                <w:sz w:val="40"/>
                                <w:szCs w:val="40"/>
                              </w:rPr>
                              <w:t>Behaviour Management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192.4pt;width:32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" filled="f" stroked="f">
                <v:textbox>
                  <w:txbxContent>
                    <w:p w14:paraId="063450BB" w14:textId="15A744C9" w:rsidR="00B256F3" w:rsidRPr="00BD7147" w:rsidRDefault="001931B6" w:rsidP="002350CA">
                      <w:pPr>
                        <w:spacing w:after="0" w:line="240" w:lineRule="auto"/>
                        <w:jc w:val="right"/>
                        <w:rPr>
                          <w:b/>
                          <w:color w:val="FFFFFF" w:themeColor="background1"/>
                          <w:sz w:val="40"/>
                          <w:szCs w:val="40"/>
                        </w:rPr>
                      </w:pPr>
                      <w:r>
                        <w:rPr>
                          <w:b/>
                          <w:color w:val="FFFFFF" w:themeColor="background1"/>
                          <w:sz w:val="40"/>
                          <w:szCs w:val="40"/>
                        </w:rPr>
                        <w:t>Behaviour Management Policy</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7B71D4" w:rsidRDefault="00D50E79" w:rsidP="007B71D4">
                            <w:pPr>
                              <w:pStyle w:val="Heading2"/>
                            </w:pPr>
                            <w:r w:rsidRPr="007B71D4">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F5D7" id="_x0000_s1027" type="#_x0000_t202" style="position:absolute;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7B71D4" w:rsidRDefault="00D50E79" w:rsidP="007B71D4">
                      <w:pPr>
                        <w:pStyle w:val="Heading2"/>
                      </w:pPr>
                      <w:r w:rsidRPr="007B71D4">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105AD166" w14:textId="3B59FFB7"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8B6F59">
                              <w:rPr>
                                <w:b/>
                                <w:color w:val="FFFFFF" w:themeColor="background1"/>
                                <w:sz w:val="18"/>
                                <w:szCs w:val="18"/>
                              </w:rPr>
                              <w:t>2020</w:t>
                            </w:r>
                          </w:p>
                          <w:p w14:paraId="063450B9" w14:textId="7C80939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p>
                          <w:p w14:paraId="063450BA" w14:textId="44EE49AE"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F04A68">
                              <w:rPr>
                                <w:b/>
                                <w:color w:val="FFFFFF" w:themeColor="background1"/>
                                <w:sz w:val="18"/>
                                <w:szCs w:val="1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50A6" id="_x0000_s1028" type="#_x0000_t202" style="position:absolute;margin-left:321.75pt;margin-top:-152pt;width:144.75pt;height:6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105AD166" w14:textId="3B59FFB7" w:rsidR="002350CA" w:rsidRDefault="002350CA" w:rsidP="002350CA">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8B6F59">
                        <w:rPr>
                          <w:b/>
                          <w:color w:val="FFFFFF" w:themeColor="background1"/>
                          <w:sz w:val="18"/>
                          <w:szCs w:val="18"/>
                        </w:rPr>
                        <w:t>2020</w:t>
                      </w:r>
                    </w:p>
                    <w:p w14:paraId="063450B9" w14:textId="7C809395" w:rsidR="00B256F3" w:rsidRDefault="00320B1F" w:rsidP="00B256F3">
                      <w:pPr>
                        <w:spacing w:after="80" w:line="240" w:lineRule="auto"/>
                        <w:jc w:val="right"/>
                        <w:rPr>
                          <w:b/>
                          <w:color w:val="FFFFFF" w:themeColor="background1"/>
                          <w:sz w:val="18"/>
                          <w:szCs w:val="18"/>
                        </w:rPr>
                      </w:pPr>
                      <w:r>
                        <w:rPr>
                          <w:b/>
                          <w:color w:val="FFFFFF" w:themeColor="background1"/>
                          <w:sz w:val="18"/>
                          <w:szCs w:val="18"/>
                        </w:rPr>
                        <w:t>Ratified</w:t>
                      </w:r>
                      <w:r w:rsidR="00B256F3" w:rsidRPr="00700AF3">
                        <w:rPr>
                          <w:b/>
                          <w:color w:val="FFFFFF" w:themeColor="background1"/>
                          <w:sz w:val="18"/>
                          <w:szCs w:val="18"/>
                        </w:rPr>
                        <w:t xml:space="preserve">: </w:t>
                      </w:r>
                    </w:p>
                    <w:p w14:paraId="063450BA" w14:textId="44EE49AE"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F04A68">
                        <w:rPr>
                          <w:b/>
                          <w:color w:val="FFFFFF" w:themeColor="background1"/>
                          <w:sz w:val="18"/>
                          <w:szCs w:val="18"/>
                        </w:rPr>
                        <w:t>2023</w:t>
                      </w:r>
                    </w:p>
                  </w:txbxContent>
                </v:textbox>
              </v:shape>
            </w:pict>
          </mc:Fallback>
        </mc:AlternateContent>
      </w:r>
      <w:r w:rsidR="00320B1F">
        <w:rPr>
          <w:b/>
          <w:color w:val="391B76"/>
        </w:rPr>
        <w:t>Rationale</w:t>
      </w:r>
    </w:p>
    <w:p w14:paraId="5E06CDC7" w14:textId="5653E7AF" w:rsidR="001931B6" w:rsidRPr="001931B6" w:rsidRDefault="001931B6" w:rsidP="001931B6">
      <w:pPr>
        <w:rPr>
          <w:rStyle w:val="normaltextrun"/>
          <w:lang w:val="en-US"/>
        </w:rPr>
      </w:pPr>
      <w:r>
        <w:rPr>
          <w:lang w:val="en-US"/>
        </w:rPr>
        <w:t xml:space="preserve">Diocese of </w:t>
      </w:r>
      <w:proofErr w:type="spellStart"/>
      <w:r>
        <w:rPr>
          <w:lang w:val="en-US"/>
        </w:rPr>
        <w:t>Ballarat</w:t>
      </w:r>
      <w:proofErr w:type="spellEnd"/>
      <w:r>
        <w:rPr>
          <w:lang w:val="en-US"/>
        </w:rPr>
        <w:t xml:space="preserve"> Catholic Education Limited (DOBCEL)</w:t>
      </w:r>
      <w:r w:rsidRPr="00926C4A">
        <w:rPr>
          <w:rStyle w:val="normaltextrun"/>
          <w:rFonts w:ascii="Calibri" w:hAnsi="Calibri" w:cs="Arial"/>
          <w:lang w:val="en-US"/>
        </w:rPr>
        <w:t xml:space="preserve"> is committed to fostering a positive culture and a safe and inclusive learning environment. The dignity of each person is to be respected at all times. This implies that each person cooperates with mutual trust and respect so that all students are able to fully participate in an environment that enriches their spiritual, physical, intellectual, emotional and social growth and outcomes. </w:t>
      </w:r>
      <w:r w:rsidRPr="00926C4A">
        <w:rPr>
          <w:rStyle w:val="eop"/>
          <w:rFonts w:ascii="Calibri" w:hAnsi="Calibri" w:cs="Arial"/>
        </w:rPr>
        <w:t> </w:t>
      </w:r>
    </w:p>
    <w:p w14:paraId="4A8C52FE" w14:textId="688F5DD1" w:rsidR="00320B1F" w:rsidRDefault="001931B6" w:rsidP="001931B6">
      <w:pPr>
        <w:widowControl w:val="0"/>
        <w:autoSpaceDE w:val="0"/>
        <w:autoSpaceDN w:val="0"/>
        <w:adjustRightInd w:val="0"/>
        <w:spacing w:after="120" w:line="240" w:lineRule="auto"/>
        <w:jc w:val="both"/>
      </w:pPr>
      <w:r w:rsidRPr="00926C4A">
        <w:rPr>
          <w:rStyle w:val="normaltextrun"/>
          <w:rFonts w:ascii="Calibri" w:hAnsi="Calibri" w:cs="Arial"/>
          <w:lang w:val="en-US"/>
        </w:rPr>
        <w:t xml:space="preserve">From time to time, students, for various reasons, engage in inappropriate </w:t>
      </w:r>
      <w:proofErr w:type="spellStart"/>
      <w:r w:rsidRPr="00926C4A">
        <w:rPr>
          <w:rStyle w:val="normaltextrun"/>
          <w:rFonts w:ascii="Calibri" w:hAnsi="Calibri" w:cs="Arial"/>
          <w:lang w:val="en-US"/>
        </w:rPr>
        <w:t>behaviours</w:t>
      </w:r>
      <w:proofErr w:type="spellEnd"/>
      <w:r>
        <w:rPr>
          <w:rStyle w:val="normaltextrun"/>
          <w:rFonts w:ascii="Calibri" w:hAnsi="Calibri" w:cs="Arial"/>
          <w:lang w:val="en-US"/>
        </w:rPr>
        <w:t>.</w:t>
      </w:r>
      <w:r w:rsidRPr="00926C4A">
        <w:rPr>
          <w:rStyle w:val="normaltextrun"/>
          <w:rFonts w:ascii="Calibri" w:hAnsi="Calibri" w:cs="Arial"/>
          <w:lang w:val="en-US"/>
        </w:rPr>
        <w:t xml:space="preserve"> The response and educative </w:t>
      </w:r>
      <w:r w:rsidR="00927648">
        <w:rPr>
          <w:rStyle w:val="normaltextrun"/>
          <w:rFonts w:ascii="Calibri" w:hAnsi="Calibri" w:cs="Arial"/>
          <w:lang w:val="en-US"/>
        </w:rPr>
        <w:t xml:space="preserve">process in understanding this </w:t>
      </w:r>
      <w:proofErr w:type="spellStart"/>
      <w:r w:rsidR="00927648">
        <w:rPr>
          <w:rStyle w:val="normaltextrun"/>
          <w:rFonts w:ascii="Calibri" w:hAnsi="Calibri" w:cs="Arial"/>
          <w:lang w:val="en-US"/>
        </w:rPr>
        <w:t>be</w:t>
      </w:r>
      <w:r w:rsidRPr="00926C4A">
        <w:rPr>
          <w:rStyle w:val="normaltextrun"/>
          <w:rFonts w:ascii="Calibri" w:hAnsi="Calibri" w:cs="Arial"/>
          <w:lang w:val="en-US"/>
        </w:rPr>
        <w:t>haviour</w:t>
      </w:r>
      <w:proofErr w:type="spellEnd"/>
      <w:r w:rsidRPr="00926C4A">
        <w:rPr>
          <w:rStyle w:val="normaltextrun"/>
          <w:rFonts w:ascii="Calibri" w:hAnsi="Calibri" w:cs="Arial"/>
          <w:lang w:val="en-US"/>
        </w:rPr>
        <w:t xml:space="preserve"> by others</w:t>
      </w:r>
      <w:r w:rsidR="00927648">
        <w:rPr>
          <w:rStyle w:val="normaltextrun"/>
          <w:rFonts w:ascii="Calibri" w:hAnsi="Calibri" w:cs="Arial"/>
          <w:lang w:val="en-US"/>
        </w:rPr>
        <w:t>,</w:t>
      </w:r>
      <w:r w:rsidRPr="00926C4A">
        <w:rPr>
          <w:rStyle w:val="normaltextrun"/>
          <w:rFonts w:ascii="Calibri" w:hAnsi="Calibri" w:cs="Arial"/>
          <w:lang w:val="en-US"/>
        </w:rPr>
        <w:t xml:space="preserve"> can either hinder or assist in long-term positive </w:t>
      </w:r>
      <w:proofErr w:type="spellStart"/>
      <w:r w:rsidRPr="00926C4A">
        <w:rPr>
          <w:rStyle w:val="normaltextrun"/>
          <w:rFonts w:ascii="Calibri" w:hAnsi="Calibri" w:cs="Arial"/>
          <w:lang w:val="en-US"/>
        </w:rPr>
        <w:t>behaviours</w:t>
      </w:r>
      <w:proofErr w:type="spellEnd"/>
      <w:r w:rsidRPr="00926C4A">
        <w:rPr>
          <w:rStyle w:val="normaltextrun"/>
          <w:rFonts w:ascii="Calibri" w:hAnsi="Calibri" w:cs="Arial"/>
          <w:lang w:val="en-US"/>
        </w:rPr>
        <w:t xml:space="preserve"> </w:t>
      </w:r>
      <w:r>
        <w:rPr>
          <w:rStyle w:val="normaltextrun"/>
          <w:rFonts w:ascii="Calibri" w:hAnsi="Calibri" w:cs="Arial"/>
          <w:lang w:val="en-US"/>
        </w:rPr>
        <w:t xml:space="preserve">of </w:t>
      </w:r>
      <w:r w:rsidRPr="00926C4A">
        <w:rPr>
          <w:rStyle w:val="normaltextrun"/>
          <w:rFonts w:ascii="Calibri" w:hAnsi="Calibri" w:cs="Arial"/>
          <w:lang w:val="en-US"/>
        </w:rPr>
        <w:t xml:space="preserve">the individual. It is important, therefore, to have a whole school approach to expectations, development of knowledge, skills and capabilities, support, response and management of student </w:t>
      </w:r>
      <w:proofErr w:type="spellStart"/>
      <w:r w:rsidRPr="00926C4A">
        <w:rPr>
          <w:rStyle w:val="normaltextrun"/>
          <w:rFonts w:ascii="Calibri" w:hAnsi="Calibri" w:cs="Arial"/>
          <w:lang w:val="en-US"/>
        </w:rPr>
        <w:t>behaviour</w:t>
      </w:r>
      <w:proofErr w:type="spellEnd"/>
      <w:r w:rsidRPr="00926C4A">
        <w:rPr>
          <w:rStyle w:val="normaltextrun"/>
          <w:rFonts w:ascii="Calibri" w:hAnsi="Calibri" w:cs="Arial"/>
          <w:lang w:val="en-US"/>
        </w:rPr>
        <w:t xml:space="preserve"> that is consistent with the school’s vision.</w:t>
      </w:r>
    </w:p>
    <w:p w14:paraId="06345011" w14:textId="1F26FCB0" w:rsidR="00B256F3" w:rsidRDefault="001931B6" w:rsidP="00450460">
      <w:pPr>
        <w:pStyle w:val="Heading1"/>
        <w:rPr>
          <w:b/>
          <w:color w:val="391B76"/>
        </w:rPr>
      </w:pPr>
      <w:r>
        <w:rPr>
          <w:b/>
          <w:color w:val="391B76"/>
        </w:rPr>
        <w:t>Policy Statement</w:t>
      </w:r>
    </w:p>
    <w:p w14:paraId="7F28321F" w14:textId="7510008F" w:rsidR="002350CA" w:rsidRPr="001931B6" w:rsidRDefault="001931B6" w:rsidP="001931B6">
      <w:pPr>
        <w:pStyle w:val="paragraph"/>
        <w:spacing w:before="120" w:beforeAutospacing="0" w:after="120" w:afterAutospacing="0"/>
        <w:jc w:val="both"/>
        <w:textAlignment w:val="baseline"/>
        <w:rPr>
          <w:rFonts w:ascii="Calibri" w:hAnsi="Calibri" w:cs="Tahoma"/>
          <w:sz w:val="22"/>
          <w:szCs w:val="12"/>
        </w:rPr>
      </w:pPr>
      <w:r>
        <w:rPr>
          <w:rStyle w:val="eop"/>
          <w:rFonts w:ascii="Calibri" w:hAnsi="Calibri" w:cs="Arial"/>
          <w:sz w:val="22"/>
        </w:rPr>
        <w:t>All Schools provide</w:t>
      </w:r>
      <w:r w:rsidRPr="000628C3">
        <w:rPr>
          <w:rStyle w:val="eop"/>
          <w:rFonts w:ascii="Calibri" w:hAnsi="Calibri" w:cs="Arial"/>
          <w:sz w:val="22"/>
        </w:rPr>
        <w:t xml:space="preserve"> a whole school approach to behaviour management that is based on developing student knowledge skills and capabilities in understanding and demons</w:t>
      </w:r>
      <w:r>
        <w:rPr>
          <w:rStyle w:val="eop"/>
          <w:rFonts w:ascii="Calibri" w:hAnsi="Calibri" w:cs="Arial"/>
          <w:sz w:val="22"/>
        </w:rPr>
        <w:t>trating positive behaviours. Schools also provide</w:t>
      </w:r>
      <w:r w:rsidRPr="000628C3">
        <w:rPr>
          <w:rStyle w:val="eop"/>
          <w:rFonts w:ascii="Calibri" w:hAnsi="Calibri" w:cs="Arial"/>
          <w:sz w:val="22"/>
        </w:rPr>
        <w:t xml:space="preserve"> clear expectations, processes and consequences that will be implemented if there is inappropriate behaviour.</w:t>
      </w:r>
    </w:p>
    <w:p w14:paraId="0634504F" w14:textId="291B2D8C" w:rsidR="00B256F3" w:rsidRDefault="007B71D4" w:rsidP="00450460">
      <w:pPr>
        <w:pStyle w:val="Heading1"/>
        <w:rPr>
          <w:b/>
          <w:color w:val="391B76"/>
        </w:rPr>
      </w:pPr>
      <w:r>
        <w:rPr>
          <w:b/>
          <w:color w:val="391B76"/>
        </w:rPr>
        <w:t>Principles</w:t>
      </w:r>
    </w:p>
    <w:p w14:paraId="65288152" w14:textId="554A2BBF" w:rsidR="001931B6" w:rsidRPr="00926C4A" w:rsidRDefault="001931B6" w:rsidP="001931B6">
      <w:pPr>
        <w:pStyle w:val="paragraph"/>
        <w:spacing w:before="120" w:beforeAutospacing="0" w:after="120" w:afterAutospacing="0"/>
        <w:jc w:val="both"/>
        <w:textAlignment w:val="baseline"/>
        <w:rPr>
          <w:rFonts w:ascii="Calibri" w:hAnsi="Calibri" w:cs="Arial"/>
          <w:sz w:val="22"/>
          <w:szCs w:val="22"/>
        </w:rPr>
      </w:pPr>
      <w:r>
        <w:rPr>
          <w:rStyle w:val="normaltextrun"/>
          <w:rFonts w:ascii="Calibri" w:hAnsi="Calibri" w:cs="Arial"/>
          <w:sz w:val="22"/>
          <w:szCs w:val="22"/>
          <w:lang w:val="en-US"/>
        </w:rPr>
        <w:t xml:space="preserve">All </w:t>
      </w:r>
      <w:r w:rsidRPr="00926C4A">
        <w:rPr>
          <w:rStyle w:val="normaltextrun"/>
          <w:rFonts w:ascii="Calibri" w:hAnsi="Calibri" w:cs="Arial"/>
          <w:sz w:val="22"/>
          <w:szCs w:val="22"/>
          <w:lang w:val="en-US"/>
        </w:rPr>
        <w:t>School</w:t>
      </w:r>
      <w:r>
        <w:rPr>
          <w:rStyle w:val="normaltextrun"/>
          <w:rFonts w:ascii="Calibri" w:hAnsi="Calibri" w:cs="Arial"/>
          <w:sz w:val="22"/>
          <w:szCs w:val="22"/>
          <w:lang w:val="en-US"/>
        </w:rPr>
        <w:t>s support and give</w:t>
      </w:r>
      <w:r w:rsidRPr="00926C4A">
        <w:rPr>
          <w:rStyle w:val="normaltextrun"/>
          <w:rFonts w:ascii="Calibri" w:hAnsi="Calibri" w:cs="Arial"/>
          <w:sz w:val="22"/>
          <w:szCs w:val="22"/>
          <w:lang w:val="en-US"/>
        </w:rPr>
        <w:t xml:space="preserve"> expression to the belief that each individual is at the heart of Christ’s teaching through fostering wellbeing and pastoral care</w:t>
      </w:r>
      <w:r>
        <w:rPr>
          <w:rStyle w:val="normaltextrun"/>
          <w:rFonts w:ascii="Calibri" w:hAnsi="Calibri" w:cs="Arial"/>
          <w:sz w:val="22"/>
          <w:szCs w:val="22"/>
          <w:lang w:val="en-US"/>
        </w:rPr>
        <w:t>.</w:t>
      </w:r>
    </w:p>
    <w:p w14:paraId="5DF6007A" w14:textId="5F0F0CF7" w:rsidR="001931B6" w:rsidRDefault="001931B6" w:rsidP="001931B6">
      <w:pPr>
        <w:pStyle w:val="paragraph"/>
        <w:spacing w:before="120" w:beforeAutospacing="0" w:after="120" w:afterAutospacing="0"/>
        <w:jc w:val="both"/>
        <w:textAlignment w:val="baseline"/>
        <w:rPr>
          <w:rStyle w:val="eop"/>
        </w:rPr>
      </w:pPr>
      <w:r w:rsidRPr="00926C4A">
        <w:rPr>
          <w:rStyle w:val="normaltextrun"/>
          <w:rFonts w:ascii="Calibri" w:hAnsi="Calibri" w:cs="Arial"/>
          <w:sz w:val="22"/>
          <w:szCs w:val="22"/>
          <w:lang w:val="en-US"/>
        </w:rPr>
        <w:t xml:space="preserve">Enhanced student wellbeing contributes significantly to improved student learning outcomes. Effective student </w:t>
      </w:r>
      <w:proofErr w:type="spellStart"/>
      <w:r w:rsidRPr="00926C4A">
        <w:rPr>
          <w:rStyle w:val="normaltextrun"/>
          <w:rFonts w:ascii="Calibri" w:hAnsi="Calibri" w:cs="Arial"/>
          <w:sz w:val="22"/>
          <w:szCs w:val="22"/>
          <w:lang w:val="en-US"/>
        </w:rPr>
        <w:t>behaviour</w:t>
      </w:r>
      <w:proofErr w:type="spellEnd"/>
      <w:r w:rsidRPr="00926C4A">
        <w:rPr>
          <w:rStyle w:val="normaltextrun"/>
          <w:rFonts w:ascii="Calibri" w:hAnsi="Calibri" w:cs="Arial"/>
          <w:sz w:val="22"/>
          <w:szCs w:val="22"/>
          <w:lang w:val="en-US"/>
        </w:rPr>
        <w:t xml:space="preserve"> management,</w:t>
      </w:r>
      <w:r w:rsidRPr="00926C4A">
        <w:rPr>
          <w:rStyle w:val="apple-converted-space"/>
          <w:rFonts w:ascii="Calibri" w:hAnsi="Calibri" w:cs="Arial"/>
          <w:sz w:val="22"/>
          <w:szCs w:val="22"/>
          <w:lang w:val="en-US"/>
        </w:rPr>
        <w:t> </w:t>
      </w:r>
      <w:r w:rsidRPr="00926C4A">
        <w:rPr>
          <w:rStyle w:val="normaltextrun"/>
          <w:rFonts w:ascii="Calibri" w:hAnsi="Calibri" w:cs="Arial"/>
          <w:sz w:val="22"/>
          <w:szCs w:val="22"/>
          <w:lang w:val="en-US"/>
        </w:rPr>
        <w:t>as an element of pastoral care,</w:t>
      </w:r>
      <w:r w:rsidRPr="00926C4A">
        <w:rPr>
          <w:rStyle w:val="apple-converted-space"/>
          <w:rFonts w:ascii="Calibri" w:hAnsi="Calibri" w:cs="Arial"/>
          <w:sz w:val="22"/>
          <w:szCs w:val="22"/>
          <w:lang w:val="en-US"/>
        </w:rPr>
        <w:t> </w:t>
      </w:r>
      <w:r w:rsidRPr="00926C4A">
        <w:rPr>
          <w:rStyle w:val="normaltextrun"/>
          <w:rFonts w:ascii="Calibri" w:hAnsi="Calibri" w:cs="Arial"/>
          <w:sz w:val="22"/>
          <w:szCs w:val="22"/>
          <w:lang w:val="en-US"/>
        </w:rPr>
        <w:t>is therefore</w:t>
      </w:r>
      <w:r w:rsidR="00927648">
        <w:rPr>
          <w:rStyle w:val="normaltextrun"/>
          <w:rFonts w:ascii="Calibri" w:hAnsi="Calibri" w:cs="Arial"/>
          <w:sz w:val="22"/>
          <w:szCs w:val="22"/>
          <w:lang w:val="en-US"/>
        </w:rPr>
        <w:t>,</w:t>
      </w:r>
      <w:r w:rsidRPr="00926C4A">
        <w:rPr>
          <w:rStyle w:val="normaltextrun"/>
          <w:rFonts w:ascii="Calibri" w:hAnsi="Calibri" w:cs="Arial"/>
          <w:sz w:val="22"/>
          <w:szCs w:val="22"/>
          <w:lang w:val="en-US"/>
        </w:rPr>
        <w:t xml:space="preserve"> recognized as promoting the achievement of learning outcomes a</w:t>
      </w:r>
      <w:r>
        <w:rPr>
          <w:rStyle w:val="normaltextrun"/>
          <w:rFonts w:ascii="Calibri" w:hAnsi="Calibri" w:cs="Arial"/>
          <w:sz w:val="22"/>
          <w:szCs w:val="22"/>
          <w:lang w:val="en-US"/>
        </w:rPr>
        <w:t>nd contributing positively to school improvement. </w:t>
      </w:r>
    </w:p>
    <w:p w14:paraId="417D326B" w14:textId="77777777" w:rsidR="001931B6" w:rsidRPr="00926C4A" w:rsidRDefault="001931B6" w:rsidP="001931B6">
      <w:pPr>
        <w:pStyle w:val="paragraph"/>
        <w:spacing w:before="120" w:beforeAutospacing="0" w:after="120" w:afterAutospacing="0"/>
        <w:jc w:val="both"/>
        <w:textAlignment w:val="baseline"/>
        <w:rPr>
          <w:rFonts w:ascii="Calibri" w:hAnsi="Calibri" w:cs="Arial"/>
          <w:sz w:val="22"/>
          <w:szCs w:val="22"/>
        </w:rPr>
      </w:pPr>
      <w:r>
        <w:rPr>
          <w:rStyle w:val="eop"/>
          <w:rFonts w:ascii="Calibri" w:hAnsi="Calibri" w:cs="Arial"/>
          <w:sz w:val="22"/>
          <w:szCs w:val="22"/>
        </w:rPr>
        <w:t>Student engagement and regular attendance assists in developing appropriate behaviours through the implementation of whole school strategies supported by targeted and individualised support when required.</w:t>
      </w:r>
    </w:p>
    <w:p w14:paraId="34BD4C23" w14:textId="777E499A" w:rsidR="008B6F59" w:rsidRPr="00926C4A" w:rsidRDefault="008B6F59" w:rsidP="008B6F59">
      <w:pPr>
        <w:pStyle w:val="paragraph"/>
        <w:spacing w:before="120" w:beforeAutospacing="0" w:after="120" w:afterAutospacing="0"/>
        <w:jc w:val="both"/>
        <w:textAlignment w:val="baseline"/>
        <w:rPr>
          <w:rStyle w:val="eop"/>
        </w:rPr>
      </w:pPr>
      <w:r w:rsidRPr="00926C4A">
        <w:rPr>
          <w:rStyle w:val="normaltextrun"/>
          <w:rFonts w:ascii="Calibri" w:hAnsi="Calibri" w:cs="Arial"/>
          <w:sz w:val="22"/>
          <w:szCs w:val="22"/>
          <w:lang w:val="en-US"/>
        </w:rPr>
        <w:t xml:space="preserve">Effective whole-of school approaches to </w:t>
      </w:r>
      <w:proofErr w:type="spellStart"/>
      <w:r w:rsidRPr="00926C4A">
        <w:rPr>
          <w:rStyle w:val="normaltextrun"/>
          <w:rFonts w:ascii="Calibri" w:hAnsi="Calibri" w:cs="Arial"/>
          <w:sz w:val="22"/>
          <w:szCs w:val="22"/>
          <w:lang w:val="en-US"/>
        </w:rPr>
        <w:t>behaviour</w:t>
      </w:r>
      <w:proofErr w:type="spellEnd"/>
      <w:r w:rsidRPr="00926C4A">
        <w:rPr>
          <w:rStyle w:val="normaltextrun"/>
          <w:rFonts w:ascii="Calibri" w:hAnsi="Calibri" w:cs="Arial"/>
          <w:sz w:val="22"/>
          <w:szCs w:val="22"/>
          <w:lang w:val="en-US"/>
        </w:rPr>
        <w:t xml:space="preserve"> management requires </w:t>
      </w:r>
      <w:r>
        <w:rPr>
          <w:rStyle w:val="normaltextrun"/>
          <w:rFonts w:ascii="Calibri" w:hAnsi="Calibri" w:cs="Arial"/>
          <w:sz w:val="22"/>
          <w:szCs w:val="22"/>
          <w:lang w:val="en-US"/>
        </w:rPr>
        <w:t xml:space="preserve">developmentally appropriate </w:t>
      </w:r>
      <w:r w:rsidRPr="00926C4A">
        <w:rPr>
          <w:rStyle w:val="normaltextrun"/>
          <w:rFonts w:ascii="Calibri" w:hAnsi="Calibri" w:cs="Arial"/>
          <w:sz w:val="22"/>
          <w:szCs w:val="22"/>
          <w:lang w:val="en-US"/>
        </w:rPr>
        <w:t xml:space="preserve">education and </w:t>
      </w:r>
      <w:r>
        <w:rPr>
          <w:rStyle w:val="normaltextrun"/>
          <w:rFonts w:ascii="Calibri" w:hAnsi="Calibri" w:cs="Arial"/>
          <w:sz w:val="22"/>
          <w:szCs w:val="22"/>
          <w:lang w:val="en-US"/>
        </w:rPr>
        <w:t xml:space="preserve">the </w:t>
      </w:r>
      <w:r w:rsidRPr="00926C4A">
        <w:rPr>
          <w:rStyle w:val="normaltextrun"/>
          <w:rFonts w:ascii="Calibri" w:hAnsi="Calibri" w:cs="Arial"/>
          <w:sz w:val="22"/>
          <w:szCs w:val="22"/>
          <w:lang w:val="en-US"/>
        </w:rPr>
        <w:t xml:space="preserve">skilling of students through </w:t>
      </w:r>
      <w:r>
        <w:rPr>
          <w:rStyle w:val="normaltextrun"/>
          <w:rFonts w:ascii="Calibri" w:hAnsi="Calibri" w:cs="Arial"/>
          <w:sz w:val="22"/>
          <w:szCs w:val="22"/>
          <w:lang w:val="en-US"/>
        </w:rPr>
        <w:t>explicit teaching. The teaching will focus</w:t>
      </w:r>
      <w:r w:rsidRPr="00926C4A">
        <w:rPr>
          <w:rStyle w:val="normaltextrun"/>
          <w:rFonts w:ascii="Calibri" w:hAnsi="Calibri" w:cs="Arial"/>
          <w:sz w:val="22"/>
          <w:szCs w:val="22"/>
          <w:lang w:val="en-US"/>
        </w:rPr>
        <w:t xml:space="preserve"> on individual and community </w:t>
      </w:r>
      <w:r>
        <w:rPr>
          <w:rStyle w:val="normaltextrun"/>
          <w:rFonts w:ascii="Calibri" w:hAnsi="Calibri" w:cs="Arial"/>
          <w:sz w:val="22"/>
          <w:szCs w:val="22"/>
          <w:lang w:val="en-US"/>
        </w:rPr>
        <w:t xml:space="preserve">knowledge of school wide positive </w:t>
      </w:r>
      <w:proofErr w:type="spellStart"/>
      <w:r>
        <w:rPr>
          <w:rStyle w:val="normaltextrun"/>
          <w:rFonts w:ascii="Calibri" w:hAnsi="Calibri" w:cs="Arial"/>
          <w:sz w:val="22"/>
          <w:szCs w:val="22"/>
          <w:lang w:val="en-US"/>
        </w:rPr>
        <w:t>behaviour</w:t>
      </w:r>
      <w:proofErr w:type="spellEnd"/>
      <w:r w:rsidRPr="004930B0">
        <w:rPr>
          <w:rStyle w:val="normaltextrun"/>
          <w:rFonts w:ascii="Calibri" w:hAnsi="Calibri" w:cs="Arial"/>
          <w:sz w:val="22"/>
          <w:szCs w:val="22"/>
          <w:lang w:val="en-US"/>
        </w:rPr>
        <w:t xml:space="preserve"> </w:t>
      </w:r>
      <w:r>
        <w:rPr>
          <w:rStyle w:val="normaltextrun"/>
          <w:rFonts w:ascii="Calibri" w:hAnsi="Calibri" w:cs="Arial"/>
          <w:sz w:val="22"/>
          <w:szCs w:val="22"/>
          <w:lang w:val="en-US"/>
        </w:rPr>
        <w:t xml:space="preserve">that encourages a </w:t>
      </w:r>
      <w:r w:rsidRPr="00926C4A">
        <w:rPr>
          <w:rStyle w:val="normaltextrun"/>
          <w:rFonts w:ascii="Calibri" w:hAnsi="Calibri" w:cs="Arial"/>
          <w:sz w:val="22"/>
          <w:szCs w:val="22"/>
          <w:lang w:val="en-US"/>
        </w:rPr>
        <w:t xml:space="preserve">just and reasonable balance of individual and community </w:t>
      </w:r>
      <w:r>
        <w:rPr>
          <w:rStyle w:val="normaltextrun"/>
          <w:rFonts w:ascii="Calibri" w:hAnsi="Calibri" w:cs="Arial"/>
          <w:sz w:val="22"/>
          <w:szCs w:val="22"/>
          <w:lang w:val="en-US"/>
        </w:rPr>
        <w:t xml:space="preserve">values, </w:t>
      </w:r>
      <w:r w:rsidRPr="00926C4A">
        <w:rPr>
          <w:rStyle w:val="normaltextrun"/>
          <w:rFonts w:ascii="Calibri" w:hAnsi="Calibri" w:cs="Arial"/>
          <w:sz w:val="22"/>
          <w:szCs w:val="22"/>
          <w:lang w:val="en-US"/>
        </w:rPr>
        <w:t>rights, needs and responsibilities. </w:t>
      </w:r>
      <w:r w:rsidRPr="00926C4A">
        <w:rPr>
          <w:rStyle w:val="eop"/>
          <w:rFonts w:ascii="Calibri" w:hAnsi="Calibri" w:cs="Arial"/>
          <w:sz w:val="22"/>
          <w:szCs w:val="22"/>
        </w:rPr>
        <w:t> </w:t>
      </w:r>
    </w:p>
    <w:p w14:paraId="5D1EB155" w14:textId="567EE8D9" w:rsidR="008B6F59" w:rsidRPr="008B6F59" w:rsidRDefault="008B6F59" w:rsidP="008B6F59">
      <w:pPr>
        <w:pStyle w:val="paragraph"/>
        <w:spacing w:before="120" w:beforeAutospacing="0" w:after="120" w:afterAutospacing="0"/>
        <w:jc w:val="both"/>
        <w:textAlignment w:val="baseline"/>
        <w:rPr>
          <w:rStyle w:val="eop"/>
          <w:b/>
        </w:rPr>
      </w:pPr>
      <w:r w:rsidRPr="008B6F59">
        <w:rPr>
          <w:rStyle w:val="normaltextrun"/>
          <w:rFonts w:ascii="Calibri" w:hAnsi="Calibri" w:cs="Arial"/>
          <w:sz w:val="22"/>
          <w:szCs w:val="22"/>
          <w:lang w:val="en-US"/>
        </w:rPr>
        <w:t>Discipline will be applied in a way that is proportionate to the behavior (more importantly knowledge of student’s ability to cope in various situations) and upholds procedural fairness.</w:t>
      </w:r>
      <w:r w:rsidRPr="008B6F59">
        <w:rPr>
          <w:rStyle w:val="eop"/>
          <w:rFonts w:ascii="Calibri" w:hAnsi="Calibri" w:cs="Arial"/>
          <w:sz w:val="22"/>
          <w:szCs w:val="22"/>
        </w:rPr>
        <w:t> </w:t>
      </w:r>
      <w:r>
        <w:rPr>
          <w:rStyle w:val="eop"/>
          <w:rFonts w:ascii="Calibri" w:hAnsi="Calibri" w:cs="Arial"/>
          <w:sz w:val="22"/>
          <w:szCs w:val="22"/>
        </w:rPr>
        <w:t>When a student</w:t>
      </w:r>
      <w:r w:rsidRPr="008B6F59">
        <w:rPr>
          <w:rStyle w:val="eop"/>
          <w:rFonts w:ascii="Calibri" w:hAnsi="Calibri" w:cs="Arial"/>
          <w:sz w:val="22"/>
          <w:szCs w:val="22"/>
        </w:rPr>
        <w:t xml:space="preserve"> is </w:t>
      </w:r>
      <w:r w:rsidRPr="008B6F59">
        <w:rPr>
          <w:rStyle w:val="eop"/>
          <w:rFonts w:ascii="Calibri" w:hAnsi="Calibri" w:cs="Arial"/>
          <w:sz w:val="22"/>
          <w:szCs w:val="22"/>
        </w:rPr>
        <w:lastRenderedPageBreak/>
        <w:t>‘disciplined’, preventative planning for behaviours and interventions used will be considered.</w:t>
      </w:r>
      <w:r>
        <w:rPr>
          <w:rStyle w:val="eop"/>
          <w:rFonts w:ascii="Calibri" w:hAnsi="Calibri" w:cs="Arial"/>
          <w:sz w:val="22"/>
          <w:szCs w:val="22"/>
        </w:rPr>
        <w:t xml:space="preserve"> </w:t>
      </w:r>
      <w:r w:rsidRPr="008B6F59">
        <w:rPr>
          <w:rStyle w:val="eop"/>
          <w:rFonts w:ascii="Calibri" w:hAnsi="Calibri" w:cs="Arial"/>
          <w:b/>
          <w:sz w:val="22"/>
          <w:szCs w:val="22"/>
        </w:rPr>
        <w:t>It will not include, under any circumstances, corporal punishment.</w:t>
      </w:r>
    </w:p>
    <w:p w14:paraId="3F5700AF" w14:textId="30CDB200" w:rsidR="008B6F59" w:rsidRPr="008B6F59" w:rsidRDefault="001931B6" w:rsidP="001931B6">
      <w:pPr>
        <w:pStyle w:val="paragraph"/>
        <w:spacing w:before="120" w:beforeAutospacing="0" w:after="120" w:afterAutospacing="0"/>
        <w:jc w:val="both"/>
        <w:textAlignment w:val="baseline"/>
        <w:rPr>
          <w:rStyle w:val="eop"/>
          <w:rFonts w:ascii="Calibri" w:hAnsi="Calibri" w:cs="Arial"/>
          <w:sz w:val="22"/>
          <w:szCs w:val="22"/>
        </w:rPr>
      </w:pPr>
      <w:r>
        <w:rPr>
          <w:rStyle w:val="eop"/>
          <w:rFonts w:ascii="Calibri" w:hAnsi="Calibri" w:cs="Arial"/>
          <w:sz w:val="22"/>
          <w:szCs w:val="22"/>
        </w:rPr>
        <w:t>Actions and consequences</w:t>
      </w:r>
      <w:r w:rsidR="008B6F59">
        <w:rPr>
          <w:rStyle w:val="eop"/>
          <w:rFonts w:ascii="Calibri" w:hAnsi="Calibri" w:cs="Arial"/>
          <w:sz w:val="22"/>
          <w:szCs w:val="22"/>
        </w:rPr>
        <w:t xml:space="preserve"> (planned responses to behaviour) will</w:t>
      </w:r>
      <w:r>
        <w:rPr>
          <w:rStyle w:val="eop"/>
          <w:rFonts w:ascii="Calibri" w:hAnsi="Calibri" w:cs="Arial"/>
          <w:sz w:val="22"/>
          <w:szCs w:val="22"/>
        </w:rPr>
        <w:t xml:space="preserve"> have an educational role and aim to foster positive relationships and retain the dignity of students.</w:t>
      </w:r>
    </w:p>
    <w:p w14:paraId="4037FFFC" w14:textId="3FEE6EE5" w:rsidR="001931B6" w:rsidRDefault="001931B6" w:rsidP="001931B6">
      <w:pPr>
        <w:pStyle w:val="paragraph"/>
        <w:spacing w:before="120" w:beforeAutospacing="0" w:after="120" w:afterAutospacing="0"/>
        <w:jc w:val="both"/>
        <w:textAlignment w:val="baseline"/>
        <w:rPr>
          <w:rStyle w:val="eop"/>
          <w:rFonts w:ascii="Calibri" w:hAnsi="Calibri" w:cs="Arial"/>
          <w:sz w:val="22"/>
          <w:szCs w:val="22"/>
        </w:rPr>
      </w:pPr>
      <w:r w:rsidRPr="00926C4A">
        <w:rPr>
          <w:rStyle w:val="eop"/>
          <w:rFonts w:ascii="Calibri" w:hAnsi="Calibri" w:cs="Arial"/>
          <w:sz w:val="22"/>
          <w:szCs w:val="22"/>
        </w:rPr>
        <w:t>Every member of the school co</w:t>
      </w:r>
      <w:r>
        <w:rPr>
          <w:rStyle w:val="eop"/>
          <w:rFonts w:ascii="Calibri" w:hAnsi="Calibri" w:cs="Arial"/>
          <w:sz w:val="22"/>
          <w:szCs w:val="22"/>
        </w:rPr>
        <w:t>mmunity has a r</w:t>
      </w:r>
      <w:r w:rsidRPr="00926C4A">
        <w:rPr>
          <w:rStyle w:val="eop"/>
          <w:rFonts w:ascii="Calibri" w:hAnsi="Calibri" w:cs="Arial"/>
          <w:sz w:val="22"/>
          <w:szCs w:val="22"/>
        </w:rPr>
        <w:t>ight to fully participate in an educational environment that is safe, supportive and inclusive</w:t>
      </w:r>
      <w:r>
        <w:rPr>
          <w:rFonts w:ascii="Calibri" w:hAnsi="Calibri" w:cs="Arial"/>
          <w:sz w:val="22"/>
          <w:szCs w:val="22"/>
        </w:rPr>
        <w:t xml:space="preserve">. </w:t>
      </w:r>
      <w:r w:rsidRPr="0078345E">
        <w:rPr>
          <w:rStyle w:val="eop"/>
          <w:rFonts w:ascii="Calibri" w:hAnsi="Calibri" w:cs="Arial"/>
          <w:sz w:val="22"/>
          <w:szCs w:val="22"/>
        </w:rPr>
        <w:t xml:space="preserve">The safety and wellbeing of others will be an important consideration in </w:t>
      </w:r>
      <w:r>
        <w:rPr>
          <w:rStyle w:val="eop"/>
          <w:rFonts w:ascii="Calibri" w:hAnsi="Calibri" w:cs="Arial"/>
          <w:sz w:val="22"/>
          <w:szCs w:val="22"/>
        </w:rPr>
        <w:t>determining</w:t>
      </w:r>
      <w:r w:rsidRPr="0078345E">
        <w:rPr>
          <w:rStyle w:val="eop"/>
          <w:rFonts w:ascii="Calibri" w:hAnsi="Calibri" w:cs="Arial"/>
          <w:sz w:val="22"/>
          <w:szCs w:val="22"/>
        </w:rPr>
        <w:t xml:space="preserve"> the actions and consequences to inappropriate behaviour</w:t>
      </w:r>
      <w:r>
        <w:rPr>
          <w:rStyle w:val="eop"/>
          <w:rFonts w:ascii="Calibri" w:hAnsi="Calibri" w:cs="Arial"/>
          <w:sz w:val="22"/>
          <w:szCs w:val="22"/>
        </w:rPr>
        <w:t xml:space="preserve">. </w:t>
      </w:r>
    </w:p>
    <w:p w14:paraId="0D712331" w14:textId="77777777" w:rsidR="001931B6" w:rsidRPr="00514F08" w:rsidRDefault="001931B6" w:rsidP="001931B6">
      <w:pPr>
        <w:pStyle w:val="paragraph"/>
        <w:spacing w:before="120" w:beforeAutospacing="0" w:after="120" w:afterAutospacing="0"/>
        <w:jc w:val="both"/>
        <w:textAlignment w:val="baseline"/>
        <w:rPr>
          <w:rStyle w:val="normaltextrun"/>
          <w:rFonts w:ascii="Calibri" w:hAnsi="Calibri" w:cs="Arial"/>
          <w:sz w:val="22"/>
          <w:szCs w:val="22"/>
          <w:lang w:val="en-US"/>
        </w:rPr>
      </w:pPr>
      <w:r>
        <w:rPr>
          <w:rStyle w:val="eop"/>
          <w:rFonts w:ascii="Calibri" w:hAnsi="Calibri" w:cs="Arial"/>
          <w:sz w:val="22"/>
          <w:szCs w:val="22"/>
        </w:rPr>
        <w:t xml:space="preserve">The school wide approach will be consistent with </w:t>
      </w:r>
      <w:r>
        <w:rPr>
          <w:rStyle w:val="normaltextrun"/>
          <w:rFonts w:ascii="Calibri" w:hAnsi="Calibri" w:cs="Arial"/>
          <w:sz w:val="22"/>
          <w:szCs w:val="22"/>
          <w:lang w:val="en-US"/>
        </w:rPr>
        <w:t xml:space="preserve">Catholic Education </w:t>
      </w:r>
      <w:proofErr w:type="spellStart"/>
      <w:r>
        <w:rPr>
          <w:rStyle w:val="normaltextrun"/>
          <w:rFonts w:ascii="Calibri" w:hAnsi="Calibri" w:cs="Arial"/>
          <w:sz w:val="22"/>
          <w:szCs w:val="22"/>
          <w:lang w:val="en-US"/>
        </w:rPr>
        <w:t>Ballarat’s</w:t>
      </w:r>
      <w:proofErr w:type="spellEnd"/>
      <w:r>
        <w:rPr>
          <w:rStyle w:val="normaltextrun"/>
          <w:rFonts w:ascii="Calibri" w:hAnsi="Calibri" w:cs="Arial"/>
          <w:sz w:val="22"/>
          <w:szCs w:val="22"/>
          <w:lang w:val="en-US"/>
        </w:rPr>
        <w:t xml:space="preserve"> </w:t>
      </w:r>
      <w:r w:rsidRPr="00A30DAE">
        <w:rPr>
          <w:rStyle w:val="normaltextrun"/>
          <w:rFonts w:ascii="Calibri" w:hAnsi="Calibri" w:cs="Arial"/>
          <w:i/>
          <w:sz w:val="22"/>
          <w:szCs w:val="22"/>
          <w:lang w:val="en-US"/>
        </w:rPr>
        <w:t xml:space="preserve">Guidelines for </w:t>
      </w:r>
      <w:proofErr w:type="spellStart"/>
      <w:r w:rsidRPr="00A30DAE">
        <w:rPr>
          <w:rStyle w:val="normaltextrun"/>
          <w:rFonts w:ascii="Calibri" w:hAnsi="Calibri" w:cs="Arial"/>
          <w:i/>
          <w:sz w:val="22"/>
          <w:szCs w:val="22"/>
          <w:lang w:val="en-US"/>
        </w:rPr>
        <w:t>Behaviour</w:t>
      </w:r>
      <w:proofErr w:type="spellEnd"/>
      <w:r w:rsidRPr="00A30DAE">
        <w:rPr>
          <w:rStyle w:val="normaltextrun"/>
          <w:rFonts w:ascii="Calibri" w:hAnsi="Calibri" w:cs="Arial"/>
          <w:i/>
          <w:sz w:val="22"/>
          <w:szCs w:val="22"/>
          <w:lang w:val="en-US"/>
        </w:rPr>
        <w:t xml:space="preserve"> Support</w:t>
      </w:r>
      <w:r w:rsidRPr="00A30DAE">
        <w:rPr>
          <w:rStyle w:val="apple-converted-space"/>
          <w:rFonts w:ascii="Calibri" w:hAnsi="Calibri" w:cs="Arial"/>
          <w:i/>
          <w:sz w:val="22"/>
          <w:szCs w:val="22"/>
          <w:lang w:val="en-US"/>
        </w:rPr>
        <w:t> </w:t>
      </w:r>
      <w:r w:rsidRPr="0078345E">
        <w:rPr>
          <w:rStyle w:val="normaltextrun"/>
          <w:rFonts w:ascii="Calibri" w:hAnsi="Calibri" w:cs="Arial"/>
          <w:sz w:val="22"/>
          <w:szCs w:val="22"/>
          <w:lang w:val="en-US"/>
        </w:rPr>
        <w:t>(2016)</w:t>
      </w:r>
      <w:r>
        <w:rPr>
          <w:rStyle w:val="normaltextrun"/>
          <w:rFonts w:ascii="Calibri" w:hAnsi="Calibri" w:cs="Arial"/>
          <w:sz w:val="22"/>
          <w:szCs w:val="22"/>
          <w:lang w:val="en-US"/>
        </w:rPr>
        <w:t xml:space="preserve">. </w:t>
      </w:r>
    </w:p>
    <w:p w14:paraId="12AF2B9A" w14:textId="1DCB8950" w:rsidR="001931B6" w:rsidRPr="001931B6" w:rsidRDefault="001931B6" w:rsidP="001931B6">
      <w:pPr>
        <w:pStyle w:val="paragraph"/>
        <w:spacing w:before="120" w:beforeAutospacing="0" w:after="120" w:afterAutospacing="0"/>
        <w:jc w:val="both"/>
        <w:textAlignment w:val="baseline"/>
      </w:pPr>
      <w:r>
        <w:rPr>
          <w:rStyle w:val="normaltextrun"/>
          <w:rFonts w:ascii="Calibri" w:hAnsi="Calibri" w:cs="Arial"/>
          <w:sz w:val="22"/>
          <w:szCs w:val="22"/>
          <w:lang w:val="en-US"/>
        </w:rPr>
        <w:t>Schools respect privacy and data protection legislation and will not divulge outcomes of actions or consequences other than to the individual student’s parents.</w:t>
      </w:r>
    </w:p>
    <w:p w14:paraId="734A94D2" w14:textId="0B7EB2E1" w:rsidR="001931B6" w:rsidRDefault="001931B6" w:rsidP="007B71D4">
      <w:pPr>
        <w:widowControl w:val="0"/>
        <w:autoSpaceDE w:val="0"/>
        <w:autoSpaceDN w:val="0"/>
        <w:adjustRightInd w:val="0"/>
        <w:spacing w:after="120" w:line="240" w:lineRule="auto"/>
        <w:jc w:val="both"/>
        <w:rPr>
          <w:rFonts w:ascii="Calibri" w:hAnsi="Calibri"/>
        </w:rPr>
      </w:pPr>
      <w:r>
        <w:rPr>
          <w:rFonts w:ascii="Calibri" w:hAnsi="Calibri"/>
        </w:rPr>
        <w:t>To implement this policy</w:t>
      </w:r>
      <w:r w:rsidR="00BA1F46">
        <w:rPr>
          <w:rFonts w:ascii="Calibri" w:hAnsi="Calibri"/>
        </w:rPr>
        <w:t>, the school</w:t>
      </w:r>
      <w:r>
        <w:rPr>
          <w:rFonts w:ascii="Calibri" w:hAnsi="Calibri"/>
        </w:rPr>
        <w:t xml:space="preserve"> will follow the </w:t>
      </w:r>
      <w:r w:rsidRPr="00BA1F46">
        <w:rPr>
          <w:rFonts w:ascii="Calibri" w:hAnsi="Calibri"/>
          <w:i/>
        </w:rPr>
        <w:t>Behaviour Management Procedures</w:t>
      </w:r>
      <w:r>
        <w:rPr>
          <w:rFonts w:ascii="Calibri" w:hAnsi="Calibri"/>
        </w:rPr>
        <w:t xml:space="preserve"> </w:t>
      </w:r>
      <w:r w:rsidR="00BA1F46">
        <w:rPr>
          <w:rFonts w:ascii="Calibri" w:hAnsi="Calibri"/>
        </w:rPr>
        <w:t xml:space="preserve">(CECV) </w:t>
      </w:r>
      <w:r>
        <w:rPr>
          <w:rFonts w:ascii="Calibri" w:hAnsi="Calibri"/>
        </w:rPr>
        <w:t xml:space="preserve">and the </w:t>
      </w:r>
      <w:r w:rsidRPr="00BA1F46">
        <w:rPr>
          <w:rFonts w:ascii="Calibri" w:hAnsi="Calibri"/>
          <w:i/>
        </w:rPr>
        <w:t>Ballarat Guidelines for Behaviour Support</w:t>
      </w:r>
      <w:r>
        <w:rPr>
          <w:rFonts w:ascii="Calibri" w:hAnsi="Calibri"/>
        </w:rPr>
        <w:t xml:space="preserve"> (2017)</w:t>
      </w:r>
    </w:p>
    <w:p w14:paraId="524E2E6C" w14:textId="624E7DDB" w:rsidR="001931B6" w:rsidRDefault="001931B6" w:rsidP="001931B6">
      <w:pPr>
        <w:rPr>
          <w:rFonts w:ascii="Calibri" w:hAnsi="Calibri"/>
        </w:rPr>
      </w:pPr>
    </w:p>
    <w:p w14:paraId="783F29D3" w14:textId="4B784A73" w:rsidR="00ED3EEB" w:rsidRPr="00ED3EEB" w:rsidRDefault="00ED3EEB" w:rsidP="001931B6">
      <w:pPr>
        <w:rPr>
          <w:rFonts w:asciiTheme="majorHAnsi" w:hAnsiTheme="majorHAnsi" w:cstheme="majorHAnsi"/>
          <w:sz w:val="32"/>
          <w:szCs w:val="32"/>
        </w:rPr>
      </w:pPr>
      <w:r w:rsidRPr="00ED3EEB">
        <w:rPr>
          <w:rFonts w:asciiTheme="majorHAnsi" w:hAnsiTheme="majorHAnsi" w:cstheme="majorHAnsi"/>
          <w:b/>
          <w:color w:val="391B76"/>
          <w:sz w:val="32"/>
          <w:szCs w:val="32"/>
        </w:rPr>
        <w:t xml:space="preserve">Key Related </w:t>
      </w:r>
      <w:r w:rsidRPr="00ED3EEB">
        <w:rPr>
          <w:rFonts w:asciiTheme="majorHAnsi" w:hAnsiTheme="majorHAnsi" w:cstheme="majorHAnsi"/>
          <w:b/>
          <w:color w:val="7030A0"/>
          <w:sz w:val="32"/>
          <w:szCs w:val="32"/>
        </w:rPr>
        <w:t>Documents</w:t>
      </w:r>
    </w:p>
    <w:p w14:paraId="0FD6A63C" w14:textId="77777777" w:rsidR="00F04A68" w:rsidRPr="00924B48" w:rsidRDefault="00F04A68" w:rsidP="00F04A68">
      <w:pPr>
        <w:pStyle w:val="paragraph"/>
        <w:spacing w:before="120" w:beforeAutospacing="0" w:after="120" w:afterAutospacing="0"/>
        <w:jc w:val="both"/>
        <w:textAlignment w:val="baseline"/>
        <w:rPr>
          <w:rFonts w:ascii="Calibri" w:hAnsi="Calibri" w:cs="Tahoma"/>
          <w:sz w:val="22"/>
          <w:szCs w:val="12"/>
        </w:rPr>
      </w:pPr>
      <w:r w:rsidRPr="00924B48">
        <w:rPr>
          <w:rStyle w:val="normaltextrun"/>
          <w:rFonts w:ascii="Calibri" w:hAnsi="Calibri" w:cs="Arial"/>
          <w:sz w:val="22"/>
          <w:lang w:val="en-US"/>
        </w:rPr>
        <w:t>This Policy should be read in conjunction with</w:t>
      </w:r>
      <w:r>
        <w:rPr>
          <w:rStyle w:val="normaltextrun"/>
          <w:rFonts w:ascii="Calibri" w:hAnsi="Calibri" w:cs="Arial"/>
          <w:sz w:val="22"/>
          <w:lang w:val="en-US"/>
        </w:rPr>
        <w:t>:</w:t>
      </w:r>
    </w:p>
    <w:p w14:paraId="0DA6980D" w14:textId="77777777" w:rsidR="00956304" w:rsidRDefault="00956304" w:rsidP="00956304">
      <w:pPr>
        <w:pStyle w:val="Default"/>
      </w:pPr>
    </w:p>
    <w:p w14:paraId="6643F0F0" w14:textId="77777777" w:rsidR="00956304" w:rsidRPr="00956304" w:rsidRDefault="00956304" w:rsidP="00956304">
      <w:pPr>
        <w:pStyle w:val="Default"/>
        <w:numPr>
          <w:ilvl w:val="0"/>
          <w:numId w:val="15"/>
        </w:numPr>
        <w:rPr>
          <w:rFonts w:asciiTheme="minorHAnsi" w:hAnsiTheme="minorHAnsi" w:cstheme="minorHAnsi"/>
          <w:sz w:val="22"/>
          <w:szCs w:val="22"/>
        </w:rPr>
      </w:pPr>
      <w:r w:rsidRPr="00956304">
        <w:rPr>
          <w:rFonts w:asciiTheme="minorHAnsi" w:hAnsiTheme="minorHAnsi" w:cstheme="minorHAnsi"/>
          <w:sz w:val="22"/>
          <w:szCs w:val="22"/>
        </w:rPr>
        <w:t>Ministerial Order No 870 – Child Safe Standards – Managing the risk of child abuse in schools</w:t>
      </w:r>
    </w:p>
    <w:p w14:paraId="7922E32C" w14:textId="77777777" w:rsidR="00956304" w:rsidRPr="00956304" w:rsidRDefault="00956304" w:rsidP="00956304">
      <w:pPr>
        <w:pStyle w:val="ListParagraph"/>
        <w:numPr>
          <w:ilvl w:val="0"/>
          <w:numId w:val="15"/>
        </w:numPr>
        <w:autoSpaceDE w:val="0"/>
        <w:autoSpaceDN w:val="0"/>
        <w:adjustRightInd w:val="0"/>
        <w:spacing w:after="0" w:line="240" w:lineRule="auto"/>
        <w:rPr>
          <w:rFonts w:cstheme="minorHAnsi"/>
          <w:color w:val="000000"/>
        </w:rPr>
      </w:pPr>
      <w:r w:rsidRPr="00956304">
        <w:rPr>
          <w:rFonts w:cstheme="minorHAnsi"/>
          <w:color w:val="000000"/>
        </w:rPr>
        <w:t xml:space="preserve">Child Wellbeing and Safety Act 2005 (Vic) </w:t>
      </w:r>
    </w:p>
    <w:p w14:paraId="4A71F76F" w14:textId="43515329" w:rsidR="00956304" w:rsidRPr="00956304" w:rsidRDefault="00956304" w:rsidP="00956304">
      <w:pPr>
        <w:pStyle w:val="ListParagraph"/>
        <w:numPr>
          <w:ilvl w:val="0"/>
          <w:numId w:val="15"/>
        </w:numPr>
        <w:autoSpaceDE w:val="0"/>
        <w:autoSpaceDN w:val="0"/>
        <w:adjustRightInd w:val="0"/>
        <w:spacing w:after="0" w:line="240" w:lineRule="auto"/>
        <w:rPr>
          <w:rFonts w:cstheme="minorHAnsi"/>
          <w:color w:val="000000"/>
        </w:rPr>
      </w:pPr>
      <w:r w:rsidRPr="00956304">
        <w:rPr>
          <w:rFonts w:cstheme="minorHAnsi"/>
          <w:color w:val="000000"/>
        </w:rPr>
        <w:t xml:space="preserve">Disability Discrimination Act 1992 </w:t>
      </w:r>
    </w:p>
    <w:p w14:paraId="03697597" w14:textId="77777777" w:rsidR="00956304" w:rsidRPr="00956304" w:rsidRDefault="00956304" w:rsidP="00956304">
      <w:pPr>
        <w:pStyle w:val="ListParagraph"/>
        <w:numPr>
          <w:ilvl w:val="0"/>
          <w:numId w:val="15"/>
        </w:numPr>
        <w:autoSpaceDE w:val="0"/>
        <w:autoSpaceDN w:val="0"/>
        <w:adjustRightInd w:val="0"/>
        <w:spacing w:after="0" w:line="240" w:lineRule="auto"/>
        <w:ind w:left="714" w:hanging="357"/>
        <w:rPr>
          <w:rFonts w:cstheme="minorHAnsi"/>
          <w:color w:val="000000"/>
        </w:rPr>
      </w:pPr>
      <w:r w:rsidRPr="00956304">
        <w:rPr>
          <w:rFonts w:cstheme="minorHAnsi"/>
          <w:color w:val="000000"/>
        </w:rPr>
        <w:t xml:space="preserve">Privacy Act 1988 </w:t>
      </w:r>
    </w:p>
    <w:p w14:paraId="38B405A4" w14:textId="19B13C10" w:rsidR="00F04A68" w:rsidRPr="00956304" w:rsidRDefault="00F04A68" w:rsidP="00956304">
      <w:pPr>
        <w:pStyle w:val="Default"/>
        <w:numPr>
          <w:ilvl w:val="0"/>
          <w:numId w:val="15"/>
        </w:numPr>
        <w:ind w:left="714" w:hanging="357"/>
        <w:rPr>
          <w:rFonts w:ascii="Calibri" w:hAnsi="Calibri"/>
          <w:sz w:val="22"/>
          <w:szCs w:val="22"/>
        </w:rPr>
      </w:pPr>
      <w:r w:rsidRPr="00956304">
        <w:rPr>
          <w:rFonts w:ascii="Calibri" w:hAnsi="Calibri"/>
          <w:sz w:val="22"/>
          <w:szCs w:val="22"/>
        </w:rPr>
        <w:t>Duty of Care Policy</w:t>
      </w:r>
    </w:p>
    <w:p w14:paraId="6D49471B" w14:textId="1BE89C60" w:rsidR="00F04A68" w:rsidRPr="00956304" w:rsidRDefault="00F04A68" w:rsidP="00956304">
      <w:pPr>
        <w:numPr>
          <w:ilvl w:val="0"/>
          <w:numId w:val="14"/>
        </w:numPr>
        <w:spacing w:after="0" w:line="240" w:lineRule="auto"/>
        <w:ind w:left="714" w:hanging="357"/>
        <w:contextualSpacing/>
        <w:jc w:val="both"/>
        <w:rPr>
          <w:rFonts w:ascii="Calibri" w:hAnsi="Calibri"/>
        </w:rPr>
      </w:pPr>
      <w:r w:rsidRPr="00956304">
        <w:rPr>
          <w:rFonts w:ascii="Calibri" w:hAnsi="Calibri"/>
        </w:rPr>
        <w:t>Learning and Teaching Policy</w:t>
      </w:r>
    </w:p>
    <w:p w14:paraId="2F39D18B" w14:textId="4A2AB957" w:rsidR="00F04A68" w:rsidRPr="00956304" w:rsidRDefault="00F04A68" w:rsidP="00956304">
      <w:pPr>
        <w:numPr>
          <w:ilvl w:val="0"/>
          <w:numId w:val="14"/>
        </w:numPr>
        <w:spacing w:after="0" w:line="240" w:lineRule="auto"/>
        <w:ind w:left="714" w:hanging="357"/>
        <w:contextualSpacing/>
        <w:jc w:val="both"/>
        <w:rPr>
          <w:rFonts w:ascii="Calibri" w:hAnsi="Calibri"/>
        </w:rPr>
      </w:pPr>
      <w:r w:rsidRPr="00956304">
        <w:rPr>
          <w:rFonts w:ascii="Calibri" w:hAnsi="Calibri"/>
        </w:rPr>
        <w:t>Pastoral Care Policy</w:t>
      </w:r>
    </w:p>
    <w:p w14:paraId="5828895A"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CECV Child Safety Commitment Statement</w:t>
      </w:r>
    </w:p>
    <w:p w14:paraId="262A22F4"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Pastoral Care Policy - Ballarat Diocesan Schools Advisory Council </w:t>
      </w:r>
    </w:p>
    <w:p w14:paraId="398BBBA4"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Code of Conduct for Caring for Children” - Professional Standards Catholic Diocese of Ballarat </w:t>
      </w:r>
    </w:p>
    <w:p w14:paraId="40AA439E"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Whole School Approaches to Supporting Positive Student Behaviour” (2015) - CECV </w:t>
      </w:r>
    </w:p>
    <w:p w14:paraId="5EF0D159"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Safe and Sound Practice Guidelines (Occupational Violence)”, (2014) – CECV </w:t>
      </w:r>
    </w:p>
    <w:p w14:paraId="579C3213" w14:textId="77777777" w:rsidR="00F04A68" w:rsidRPr="00956304" w:rsidRDefault="00F04A68" w:rsidP="00F04A68">
      <w:pPr>
        <w:numPr>
          <w:ilvl w:val="0"/>
          <w:numId w:val="14"/>
        </w:numPr>
        <w:spacing w:before="120" w:after="120" w:line="240" w:lineRule="auto"/>
        <w:contextualSpacing/>
        <w:jc w:val="both"/>
        <w:rPr>
          <w:rFonts w:ascii="Calibri" w:hAnsi="Calibri"/>
        </w:rPr>
      </w:pPr>
      <w:r w:rsidRPr="00956304">
        <w:rPr>
          <w:rFonts w:ascii="Calibri" w:hAnsi="Calibri"/>
        </w:rPr>
        <w:t>Guidelines for Behaviour Support (2016) – Catholic Education Office Ballarat.</w:t>
      </w:r>
    </w:p>
    <w:p w14:paraId="1E39EE94" w14:textId="77777777" w:rsidR="00F04A68" w:rsidRPr="00956304" w:rsidRDefault="00F04A68" w:rsidP="00F04A68">
      <w:pPr>
        <w:numPr>
          <w:ilvl w:val="0"/>
          <w:numId w:val="14"/>
        </w:numPr>
        <w:spacing w:before="120" w:after="120" w:line="240" w:lineRule="auto"/>
        <w:contextualSpacing/>
        <w:rPr>
          <w:rFonts w:ascii="Calibri" w:hAnsi="Calibri"/>
        </w:rPr>
      </w:pPr>
      <w:r w:rsidRPr="00956304">
        <w:rPr>
          <w:rFonts w:ascii="Calibri" w:hAnsi="Calibri"/>
        </w:rPr>
        <w:t xml:space="preserve">Privacy and Data Protection Act (Vic) 2014  </w:t>
      </w:r>
      <w:hyperlink r:id="rId8" w:history="1">
        <w:r w:rsidRPr="00956304">
          <w:rPr>
            <w:rStyle w:val="Hyperlink"/>
            <w:rFonts w:ascii="Calibri" w:hAnsi="Calibri"/>
          </w:rPr>
          <w:t>http://www.austlii.edu.au/au/legis/vic/num_act/padpa201460o2014317/</w:t>
        </w:r>
      </w:hyperlink>
    </w:p>
    <w:p w14:paraId="6C6CB788" w14:textId="77777777" w:rsidR="001931B6" w:rsidRPr="001931B6" w:rsidRDefault="001931B6" w:rsidP="001931B6">
      <w:pPr>
        <w:rPr>
          <w:rFonts w:ascii="Calibri" w:hAnsi="Calibri"/>
        </w:rPr>
      </w:pPr>
    </w:p>
    <w:p w14:paraId="53DFAF5B" w14:textId="77777777" w:rsidR="001931B6" w:rsidRPr="001931B6" w:rsidRDefault="001931B6" w:rsidP="001931B6">
      <w:pPr>
        <w:rPr>
          <w:rFonts w:ascii="Calibri" w:hAnsi="Calibri"/>
        </w:rPr>
      </w:pPr>
    </w:p>
    <w:p w14:paraId="7611ADCC" w14:textId="77777777" w:rsidR="001931B6" w:rsidRPr="001931B6" w:rsidRDefault="001931B6" w:rsidP="001931B6">
      <w:pPr>
        <w:rPr>
          <w:rFonts w:ascii="Calibri" w:hAnsi="Calibri"/>
        </w:rPr>
      </w:pPr>
    </w:p>
    <w:p w14:paraId="41E2B3E3" w14:textId="77777777" w:rsidR="001931B6" w:rsidRPr="001931B6" w:rsidRDefault="001931B6" w:rsidP="001931B6">
      <w:pPr>
        <w:rPr>
          <w:rFonts w:ascii="Calibri" w:hAnsi="Calibri"/>
        </w:rPr>
      </w:pPr>
    </w:p>
    <w:p w14:paraId="145E6859" w14:textId="77777777" w:rsidR="001931B6" w:rsidRPr="001931B6" w:rsidRDefault="001931B6" w:rsidP="001931B6">
      <w:pPr>
        <w:rPr>
          <w:rFonts w:ascii="Calibri" w:hAnsi="Calibri"/>
        </w:rPr>
      </w:pPr>
    </w:p>
    <w:p w14:paraId="1DF7F4AB" w14:textId="77777777" w:rsidR="001931B6" w:rsidRPr="001931B6" w:rsidRDefault="001931B6" w:rsidP="001931B6">
      <w:pPr>
        <w:rPr>
          <w:rFonts w:ascii="Calibri" w:hAnsi="Calibri"/>
        </w:rPr>
      </w:pPr>
    </w:p>
    <w:p w14:paraId="4FAF66A7" w14:textId="77777777" w:rsidR="001931B6" w:rsidRPr="001931B6" w:rsidRDefault="001931B6" w:rsidP="001931B6">
      <w:pPr>
        <w:rPr>
          <w:rFonts w:ascii="Calibri" w:hAnsi="Calibri"/>
        </w:rPr>
      </w:pPr>
    </w:p>
    <w:p w14:paraId="40E29A7E" w14:textId="77777777" w:rsidR="001931B6" w:rsidRPr="001931B6" w:rsidRDefault="001931B6" w:rsidP="001931B6">
      <w:pPr>
        <w:rPr>
          <w:rFonts w:ascii="Calibri" w:hAnsi="Calibri"/>
        </w:rPr>
      </w:pPr>
    </w:p>
    <w:p w14:paraId="4F12D152" w14:textId="77777777" w:rsidR="001931B6" w:rsidRPr="001931B6" w:rsidRDefault="001931B6" w:rsidP="001931B6">
      <w:pPr>
        <w:rPr>
          <w:rFonts w:ascii="Calibri" w:hAnsi="Calibri"/>
        </w:rPr>
      </w:pPr>
    </w:p>
    <w:p w14:paraId="15A03847" w14:textId="5475E632" w:rsidR="001931B6" w:rsidRPr="001931B6" w:rsidRDefault="007242AF" w:rsidP="007242AF">
      <w:pPr>
        <w:tabs>
          <w:tab w:val="left" w:pos="3735"/>
        </w:tabs>
        <w:rPr>
          <w:rFonts w:ascii="Calibri" w:hAnsi="Calibri"/>
        </w:rPr>
      </w:pPr>
      <w:r>
        <w:rPr>
          <w:rFonts w:ascii="Calibri" w:hAnsi="Calibri"/>
        </w:rPr>
        <w:tab/>
      </w:r>
    </w:p>
    <w:p w14:paraId="7DCD9442" w14:textId="4DD257D2" w:rsidR="007B71D4" w:rsidRPr="001931B6" w:rsidRDefault="007B71D4" w:rsidP="001931B6">
      <w:pPr>
        <w:tabs>
          <w:tab w:val="left" w:pos="2295"/>
        </w:tabs>
        <w:rPr>
          <w:rFonts w:ascii="Calibri" w:hAnsi="Calibri"/>
        </w:rPr>
      </w:pPr>
    </w:p>
    <w:sectPr w:rsidR="007B71D4" w:rsidRPr="001931B6" w:rsidSect="00A96349">
      <w:footerReference w:type="default" r:id="rId9"/>
      <w:headerReference w:type="first" r:id="rId10"/>
      <w:pgSz w:w="11906" w:h="16838"/>
      <w:pgMar w:top="1440" w:right="1440" w:bottom="851" w:left="144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22A3" w14:textId="77777777" w:rsidR="001C7953" w:rsidRDefault="001C7953" w:rsidP="00C83CF8">
      <w:pPr>
        <w:spacing w:after="0" w:line="240" w:lineRule="auto"/>
      </w:pPr>
      <w:r>
        <w:separator/>
      </w:r>
    </w:p>
  </w:endnote>
  <w:endnote w:type="continuationSeparator" w:id="0">
    <w:p w14:paraId="29452042" w14:textId="77777777" w:rsidR="001C7953" w:rsidRDefault="001C7953"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0" w14:textId="79B6D18A" w:rsidR="00103920" w:rsidRDefault="001F0A90">
    <w:pPr>
      <w:pStyle w:val="Footer"/>
    </w:pPr>
    <w:r>
      <w:rPr>
        <w:noProof/>
        <w:sz w:val="18"/>
        <w:szCs w:val="18"/>
        <w:lang w:eastAsia="en-AU"/>
      </w:rPr>
      <w:drawing>
        <wp:anchor distT="0" distB="0" distL="114300" distR="114300" simplePos="0" relativeHeight="251671552"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7C6D83">
      <w:rPr>
        <w:sz w:val="18"/>
        <w:szCs w:val="18"/>
      </w:rPr>
      <w:t>DOBCEL</w:t>
    </w:r>
    <w:r w:rsidR="00B256F3" w:rsidRPr="00103920">
      <w:rPr>
        <w:sz w:val="18"/>
        <w:szCs w:val="18"/>
      </w:rPr>
      <w:t xml:space="preserve"> </w:t>
    </w:r>
    <w:r w:rsidR="001931B6">
      <w:rPr>
        <w:sz w:val="18"/>
        <w:szCs w:val="18"/>
      </w:rPr>
      <w:t>Beha</w:t>
    </w:r>
    <w:r w:rsidR="007242AF">
      <w:rPr>
        <w:sz w:val="18"/>
        <w:szCs w:val="18"/>
      </w:rPr>
      <w:t>viour Management Policy 20200512</w:t>
    </w:r>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EC1E62">
      <w:rPr>
        <w:noProof/>
        <w:color w:val="FFFFFF" w:themeColor="background1"/>
        <w:sz w:val="18"/>
        <w:szCs w:val="18"/>
      </w:rPr>
      <w:t>3</w:t>
    </w:r>
    <w:r w:rsidR="00103920" w:rsidRPr="002A1733">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93F9" w14:textId="77777777" w:rsidR="001C7953" w:rsidRDefault="001C7953" w:rsidP="00C83CF8">
      <w:pPr>
        <w:spacing w:after="0" w:line="240" w:lineRule="auto"/>
      </w:pPr>
      <w:r>
        <w:separator/>
      </w:r>
    </w:p>
  </w:footnote>
  <w:footnote w:type="continuationSeparator" w:id="0">
    <w:p w14:paraId="46B2408B" w14:textId="77777777" w:rsidR="001C7953" w:rsidRDefault="001C7953"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50B1" w14:textId="740C64F6" w:rsidR="00634875" w:rsidRDefault="00D50E79">
    <w:pPr>
      <w:pStyle w:val="Header"/>
    </w:pPr>
    <w:r>
      <w:rPr>
        <w:noProof/>
        <w:lang w:eastAsia="en-AU"/>
      </w:rPr>
      <w:drawing>
        <wp:anchor distT="0" distB="0" distL="114300" distR="114300" simplePos="0" relativeHeight="251672576" behindDoc="0" locked="0" layoutInCell="1" allowOverlap="1" wp14:anchorId="16F1FC6E" wp14:editId="27C57988">
          <wp:simplePos x="0" y="0"/>
          <wp:positionH relativeFrom="column">
            <wp:posOffset>-342900</wp:posOffset>
          </wp:positionH>
          <wp:positionV relativeFrom="paragraph">
            <wp:posOffset>-515620</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69504"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4"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1E61D0"/>
    <w:multiLevelType w:val="hybridMultilevel"/>
    <w:tmpl w:val="30EC30D2"/>
    <w:lvl w:ilvl="0" w:tplc="0C090001">
      <w:start w:val="1"/>
      <w:numFmt w:val="bullet"/>
      <w:lvlText w:val=""/>
      <w:lvlJc w:val="left"/>
      <w:pPr>
        <w:ind w:left="720" w:hanging="360"/>
      </w:pPr>
      <w:rPr>
        <w:rFonts w:ascii="Symbol" w:hAnsi="Symbol" w:hint="default"/>
      </w:rPr>
    </w:lvl>
    <w:lvl w:ilvl="1" w:tplc="208C137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1"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F60787"/>
    <w:multiLevelType w:val="hybridMultilevel"/>
    <w:tmpl w:val="D22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1"/>
  </w:num>
  <w:num w:numId="6">
    <w:abstractNumId w:val="9"/>
  </w:num>
  <w:num w:numId="7">
    <w:abstractNumId w:val="4"/>
  </w:num>
  <w:num w:numId="8">
    <w:abstractNumId w:val="3"/>
  </w:num>
  <w:num w:numId="9">
    <w:abstractNumId w:val="6"/>
  </w:num>
  <w:num w:numId="10">
    <w:abstractNumId w:val="10"/>
  </w:num>
  <w:num w:numId="11">
    <w:abstractNumId w:val="7"/>
  </w:num>
  <w:num w:numId="12">
    <w:abstractNumId w:val="12"/>
  </w:num>
  <w:num w:numId="13">
    <w:abstractNumId w:val="11"/>
  </w:num>
  <w:num w:numId="14">
    <w:abstractNumId w:val="14"/>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F8"/>
    <w:rsid w:val="00043864"/>
    <w:rsid w:val="00087D3F"/>
    <w:rsid w:val="000C7BC5"/>
    <w:rsid w:val="00103920"/>
    <w:rsid w:val="001510E3"/>
    <w:rsid w:val="001821B3"/>
    <w:rsid w:val="001931B6"/>
    <w:rsid w:val="001C7953"/>
    <w:rsid w:val="001F0A90"/>
    <w:rsid w:val="001F13C6"/>
    <w:rsid w:val="002317D7"/>
    <w:rsid w:val="002350CA"/>
    <w:rsid w:val="00250DF1"/>
    <w:rsid w:val="00286993"/>
    <w:rsid w:val="00297497"/>
    <w:rsid w:val="002A1733"/>
    <w:rsid w:val="00320B1F"/>
    <w:rsid w:val="00330327"/>
    <w:rsid w:val="00380C5A"/>
    <w:rsid w:val="003E01D7"/>
    <w:rsid w:val="003F5BA4"/>
    <w:rsid w:val="00422B65"/>
    <w:rsid w:val="00447F68"/>
    <w:rsid w:val="00450460"/>
    <w:rsid w:val="005C3F34"/>
    <w:rsid w:val="005D1635"/>
    <w:rsid w:val="006053E3"/>
    <w:rsid w:val="00634875"/>
    <w:rsid w:val="0069139A"/>
    <w:rsid w:val="006F0EDB"/>
    <w:rsid w:val="006F59C3"/>
    <w:rsid w:val="007242AF"/>
    <w:rsid w:val="00731408"/>
    <w:rsid w:val="007B71D4"/>
    <w:rsid w:val="007C6D83"/>
    <w:rsid w:val="008169F4"/>
    <w:rsid w:val="00856517"/>
    <w:rsid w:val="0086195D"/>
    <w:rsid w:val="00886D36"/>
    <w:rsid w:val="008B6F59"/>
    <w:rsid w:val="008C4AB8"/>
    <w:rsid w:val="00927648"/>
    <w:rsid w:val="00954F06"/>
    <w:rsid w:val="00956304"/>
    <w:rsid w:val="00A43EAD"/>
    <w:rsid w:val="00A46FF6"/>
    <w:rsid w:val="00A61D00"/>
    <w:rsid w:val="00A96349"/>
    <w:rsid w:val="00AB0F88"/>
    <w:rsid w:val="00AE7339"/>
    <w:rsid w:val="00B256F3"/>
    <w:rsid w:val="00B8762E"/>
    <w:rsid w:val="00BA1F46"/>
    <w:rsid w:val="00BB6001"/>
    <w:rsid w:val="00BD7147"/>
    <w:rsid w:val="00C01C1A"/>
    <w:rsid w:val="00C3750A"/>
    <w:rsid w:val="00C40C93"/>
    <w:rsid w:val="00C729CC"/>
    <w:rsid w:val="00C83CF8"/>
    <w:rsid w:val="00D50E79"/>
    <w:rsid w:val="00DE0996"/>
    <w:rsid w:val="00DF6860"/>
    <w:rsid w:val="00E73086"/>
    <w:rsid w:val="00EC1E62"/>
    <w:rsid w:val="00ED3EEB"/>
    <w:rsid w:val="00F04A68"/>
    <w:rsid w:val="00F12A67"/>
    <w:rsid w:val="00F45F94"/>
    <w:rsid w:val="00F65672"/>
    <w:rsid w:val="00F9185A"/>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1D4"/>
    <w:pPr>
      <w:keepNext/>
      <w:spacing w:after="0" w:line="240" w:lineRule="auto"/>
      <w:jc w:val="right"/>
      <w:outlineLvl w:val="1"/>
    </w:pPr>
    <w:rPr>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2Char">
    <w:name w:val="Heading 2 Char"/>
    <w:basedOn w:val="DefaultParagraphFont"/>
    <w:link w:val="Heading2"/>
    <w:uiPriority w:val="9"/>
    <w:rsid w:val="007B71D4"/>
    <w:rPr>
      <w:b/>
      <w:color w:val="FFFFFF" w:themeColor="background1"/>
      <w:sz w:val="24"/>
      <w:szCs w:val="24"/>
    </w:rPr>
  </w:style>
  <w:style w:type="paragraph" w:customStyle="1" w:styleId="paragraph">
    <w:name w:val="paragraph"/>
    <w:basedOn w:val="Normal"/>
    <w:rsid w:val="001931B6"/>
    <w:pPr>
      <w:spacing w:before="100" w:beforeAutospacing="1" w:after="100" w:afterAutospacing="1" w:line="240" w:lineRule="auto"/>
    </w:pPr>
    <w:rPr>
      <w:rFonts w:ascii="Times" w:eastAsia="Times New Roman" w:hAnsi="Times" w:cs="Times New Roman"/>
      <w:sz w:val="20"/>
      <w:szCs w:val="20"/>
    </w:rPr>
  </w:style>
  <w:style w:type="character" w:customStyle="1" w:styleId="normaltextrun">
    <w:name w:val="normaltextrun"/>
    <w:basedOn w:val="DefaultParagraphFont"/>
    <w:rsid w:val="001931B6"/>
  </w:style>
  <w:style w:type="character" w:customStyle="1" w:styleId="eop">
    <w:name w:val="eop"/>
    <w:basedOn w:val="DefaultParagraphFont"/>
    <w:rsid w:val="001931B6"/>
  </w:style>
  <w:style w:type="character" w:customStyle="1" w:styleId="apple-converted-space">
    <w:name w:val="apple-converted-space"/>
    <w:basedOn w:val="DefaultParagraphFont"/>
    <w:rsid w:val="0019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vic/num_act/padpa201460o20143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E7C4-4B7D-4390-BE82-84CA9B4C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3832</Characters>
  <Application>Microsoft Office Word</Application>
  <DocSecurity>0</DocSecurity>
  <Lines>182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Donna Wood</cp:lastModifiedBy>
  <cp:revision>2</cp:revision>
  <cp:lastPrinted>2017-08-09T01:49:00Z</cp:lastPrinted>
  <dcterms:created xsi:type="dcterms:W3CDTF">2020-11-20T04:14:00Z</dcterms:created>
  <dcterms:modified xsi:type="dcterms:W3CDTF">2020-11-20T04:14:00Z</dcterms:modified>
</cp:coreProperties>
</file>